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6236C" w14:textId="531824CE" w:rsidR="00874CD6" w:rsidRPr="00C13890" w:rsidRDefault="00874CD6" w:rsidP="00874CD6">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sidRPr="00C13890">
        <w:rPr>
          <w:rFonts w:ascii="Arial" w:hAnsi="Arial" w:cs="Arial"/>
          <w:b/>
          <w:sz w:val="24"/>
          <w:szCs w:val="24"/>
        </w:rPr>
        <w:t>3GPP TSG-RAN WG4 Meeting #</w:t>
      </w:r>
      <w:r w:rsidRPr="00C13890">
        <w:rPr>
          <w:rFonts w:ascii="Arial" w:hAnsi="Arial" w:cs="Arial"/>
          <w:b/>
          <w:sz w:val="24"/>
          <w:szCs w:val="24"/>
          <w:lang w:eastAsia="zh-CN"/>
        </w:rPr>
        <w:t>9</w:t>
      </w:r>
      <w:r>
        <w:rPr>
          <w:rFonts w:ascii="Arial" w:hAnsi="Arial" w:cs="Arial"/>
          <w:b/>
          <w:sz w:val="24"/>
          <w:szCs w:val="24"/>
          <w:lang w:eastAsia="zh-CN"/>
        </w:rPr>
        <w:t>4-e-bis</w:t>
      </w:r>
      <w:r w:rsidRPr="00C13890">
        <w:rPr>
          <w:rFonts w:ascii="Arial" w:hAnsi="Arial" w:cs="Arial"/>
          <w:b/>
          <w:sz w:val="24"/>
          <w:szCs w:val="24"/>
        </w:rPr>
        <w:tab/>
      </w:r>
      <w:r w:rsidRPr="00D5611D">
        <w:rPr>
          <w:rFonts w:ascii="Arial" w:hAnsi="Arial" w:cs="Arial"/>
          <w:b/>
          <w:sz w:val="24"/>
          <w:szCs w:val="24"/>
        </w:rPr>
        <w:t>R4-</w:t>
      </w:r>
      <w:r>
        <w:rPr>
          <w:rFonts w:ascii="Arial" w:hAnsi="Arial" w:cs="Arial"/>
          <w:b/>
          <w:sz w:val="24"/>
          <w:szCs w:val="24"/>
        </w:rPr>
        <w:t>20</w:t>
      </w:r>
      <w:r w:rsidR="00DA082C">
        <w:rPr>
          <w:rFonts w:ascii="Arial" w:hAnsi="Arial" w:cs="Arial"/>
          <w:b/>
          <w:sz w:val="24"/>
          <w:szCs w:val="24"/>
        </w:rPr>
        <w:t>03349</w:t>
      </w:r>
    </w:p>
    <w:p w14:paraId="4D99C1F2" w14:textId="77777777" w:rsidR="00874CD6" w:rsidRPr="00C13890" w:rsidRDefault="00874CD6" w:rsidP="00874CD6">
      <w:pPr>
        <w:pStyle w:val="Header"/>
        <w:tabs>
          <w:tab w:val="clear" w:pos="4153"/>
          <w:tab w:val="clear" w:pos="8306"/>
          <w:tab w:val="right" w:pos="9781"/>
          <w:tab w:val="right" w:pos="13323"/>
        </w:tabs>
        <w:outlineLvl w:val="0"/>
        <w:rPr>
          <w:rFonts w:ascii="Arial" w:hAnsi="Arial"/>
          <w:b/>
          <w:sz w:val="24"/>
          <w:szCs w:val="24"/>
          <w:lang w:eastAsia="zh-CN"/>
        </w:rPr>
      </w:pPr>
      <w:r>
        <w:rPr>
          <w:rFonts w:ascii="Arial" w:hAnsi="Arial"/>
          <w:b/>
          <w:sz w:val="24"/>
          <w:szCs w:val="24"/>
          <w:lang w:eastAsia="zh-CN"/>
        </w:rPr>
        <w:t>Electronic meeting</w:t>
      </w:r>
      <w:r w:rsidRPr="00C13890">
        <w:rPr>
          <w:rFonts w:ascii="Arial" w:hAnsi="Arial"/>
          <w:b/>
          <w:sz w:val="24"/>
          <w:szCs w:val="24"/>
          <w:lang w:eastAsia="zh-CN"/>
        </w:rPr>
        <w:t xml:space="preserve">, </w:t>
      </w:r>
      <w:r>
        <w:rPr>
          <w:rFonts w:ascii="Arial" w:hAnsi="Arial"/>
          <w:b/>
          <w:sz w:val="24"/>
          <w:szCs w:val="24"/>
          <w:lang w:eastAsia="zh-CN"/>
        </w:rPr>
        <w:t>20</w:t>
      </w:r>
      <w:r w:rsidRPr="00C13890">
        <w:rPr>
          <w:rFonts w:ascii="Arial" w:hAnsi="Arial" w:hint="eastAsia"/>
          <w:b/>
          <w:sz w:val="24"/>
          <w:szCs w:val="24"/>
          <w:lang w:eastAsia="zh-CN"/>
        </w:rPr>
        <w:t xml:space="preserve"> </w:t>
      </w:r>
      <w:r>
        <w:rPr>
          <w:rFonts w:ascii="Arial" w:hAnsi="Arial"/>
          <w:b/>
          <w:sz w:val="24"/>
          <w:szCs w:val="24"/>
          <w:lang w:eastAsia="zh-CN"/>
        </w:rPr>
        <w:t xml:space="preserve">April </w:t>
      </w:r>
      <w:r w:rsidRPr="00C13890">
        <w:rPr>
          <w:rFonts w:ascii="Arial" w:hAnsi="Arial"/>
          <w:b/>
          <w:sz w:val="24"/>
          <w:szCs w:val="24"/>
          <w:lang w:eastAsia="zh-CN"/>
        </w:rPr>
        <w:t>–</w:t>
      </w:r>
      <w:r w:rsidRPr="00C13890">
        <w:rPr>
          <w:rFonts w:ascii="Arial" w:hAnsi="Arial" w:hint="eastAsia"/>
          <w:b/>
          <w:sz w:val="24"/>
          <w:szCs w:val="24"/>
          <w:lang w:eastAsia="zh-CN"/>
        </w:rPr>
        <w:t xml:space="preserve"> </w:t>
      </w:r>
      <w:r>
        <w:rPr>
          <w:rFonts w:ascii="Arial" w:hAnsi="Arial"/>
          <w:b/>
          <w:sz w:val="24"/>
          <w:szCs w:val="24"/>
          <w:lang w:eastAsia="zh-CN"/>
        </w:rPr>
        <w:t>30</w:t>
      </w:r>
      <w:r w:rsidRPr="00C13890">
        <w:rPr>
          <w:rFonts w:ascii="Arial" w:hAnsi="Arial"/>
          <w:b/>
          <w:sz w:val="24"/>
          <w:szCs w:val="24"/>
          <w:lang w:eastAsia="zh-CN"/>
        </w:rPr>
        <w:t xml:space="preserve"> </w:t>
      </w:r>
      <w:proofErr w:type="gramStart"/>
      <w:r>
        <w:rPr>
          <w:rFonts w:ascii="Arial" w:hAnsi="Arial"/>
          <w:b/>
          <w:sz w:val="24"/>
          <w:szCs w:val="24"/>
          <w:lang w:eastAsia="zh-CN"/>
        </w:rPr>
        <w:t>April</w:t>
      </w:r>
      <w:r w:rsidRPr="00C13890">
        <w:rPr>
          <w:rFonts w:ascii="Arial" w:hAnsi="Arial"/>
          <w:b/>
          <w:sz w:val="24"/>
          <w:szCs w:val="24"/>
          <w:lang w:eastAsia="zh-CN"/>
        </w:rPr>
        <w:t>,</w:t>
      </w:r>
      <w:proofErr w:type="gramEnd"/>
      <w:r w:rsidRPr="00C13890">
        <w:rPr>
          <w:rFonts w:ascii="Arial" w:hAnsi="Arial"/>
          <w:b/>
          <w:sz w:val="24"/>
          <w:szCs w:val="24"/>
          <w:lang w:eastAsia="zh-CN"/>
        </w:rPr>
        <w:t xml:space="preserve"> 20</w:t>
      </w:r>
      <w:r>
        <w:rPr>
          <w:rFonts w:ascii="Arial" w:hAnsi="Arial"/>
          <w:b/>
          <w:sz w:val="24"/>
          <w:szCs w:val="24"/>
          <w:lang w:eastAsia="zh-CN"/>
        </w:rPr>
        <w:t>20</w:t>
      </w:r>
    </w:p>
    <w:p w14:paraId="1EB24758" w14:textId="77777777" w:rsidR="00874CD6" w:rsidRPr="00140D0B" w:rsidRDefault="00874CD6" w:rsidP="00874CD6">
      <w:pPr>
        <w:pStyle w:val="Header"/>
        <w:tabs>
          <w:tab w:val="clear" w:pos="8306"/>
          <w:tab w:val="right" w:pos="9864"/>
        </w:tabs>
        <w:spacing w:after="120"/>
        <w:jc w:val="both"/>
        <w:rPr>
          <w:rFonts w:ascii="Arial" w:hAnsi="Arial" w:cs="Arial"/>
          <w:sz w:val="24"/>
        </w:rPr>
      </w:pPr>
      <w:r w:rsidRPr="00140D0B">
        <w:rPr>
          <w:rFonts w:ascii="Arial" w:hAnsi="Arial" w:cs="Arial"/>
          <w:sz w:val="24"/>
        </w:rPr>
        <w:tab/>
      </w:r>
    </w:p>
    <w:p w14:paraId="3867BA0F" w14:textId="77777777" w:rsidR="00874CD6" w:rsidRPr="00140D0B" w:rsidRDefault="00874CD6" w:rsidP="00874CD6">
      <w:pPr>
        <w:spacing w:after="120"/>
        <w:ind w:left="1985" w:hanging="1985"/>
        <w:jc w:val="both"/>
        <w:rPr>
          <w:rFonts w:ascii="Arial" w:hAnsi="Arial" w:cs="Arial"/>
          <w:b/>
        </w:rPr>
      </w:pPr>
    </w:p>
    <w:p w14:paraId="7E59A909" w14:textId="77777777" w:rsidR="00874CD6" w:rsidRPr="00067882" w:rsidRDefault="00874CD6" w:rsidP="00874CD6">
      <w:pPr>
        <w:spacing w:after="120"/>
        <w:ind w:left="1985" w:hanging="1985"/>
        <w:jc w:val="both"/>
        <w:rPr>
          <w:rFonts w:ascii="Arial" w:hAnsi="Arial" w:cs="Arial"/>
          <w:bCs/>
        </w:rPr>
      </w:pPr>
      <w:r w:rsidRPr="00067882">
        <w:rPr>
          <w:rFonts w:ascii="Arial" w:hAnsi="Arial" w:cs="Arial"/>
          <w:b/>
        </w:rPr>
        <w:t>Source:</w:t>
      </w:r>
      <w:r w:rsidRPr="00067882">
        <w:rPr>
          <w:rFonts w:ascii="Arial" w:hAnsi="Arial" w:cs="Arial"/>
          <w:b/>
        </w:rPr>
        <w:tab/>
      </w:r>
      <w:r w:rsidRPr="00DD0FC1">
        <w:rPr>
          <w:rFonts w:ascii="Arial" w:hAnsi="Arial" w:cs="Arial"/>
          <w:bCs/>
        </w:rPr>
        <w:t xml:space="preserve">SONY, </w:t>
      </w:r>
      <w:r>
        <w:rPr>
          <w:rFonts w:ascii="Arial" w:hAnsi="Arial" w:cs="Arial"/>
          <w:bCs/>
        </w:rPr>
        <w:t>Ericsson</w:t>
      </w:r>
    </w:p>
    <w:p w14:paraId="50B6CB6F" w14:textId="0D9DF730" w:rsidR="00874CD6" w:rsidRDefault="00874CD6" w:rsidP="00874CD6">
      <w:pPr>
        <w:spacing w:after="120"/>
        <w:ind w:left="1985" w:hanging="1985"/>
        <w:jc w:val="both"/>
        <w:rPr>
          <w:rFonts w:ascii="Arial" w:hAnsi="Arial" w:cs="Arial"/>
        </w:rPr>
      </w:pPr>
      <w:r w:rsidRPr="00067882">
        <w:rPr>
          <w:rFonts w:ascii="Arial" w:hAnsi="Arial" w:cs="Arial"/>
          <w:b/>
        </w:rPr>
        <w:t>Title:</w:t>
      </w:r>
      <w:r w:rsidRPr="00067882">
        <w:rPr>
          <w:rFonts w:ascii="Arial" w:hAnsi="Arial" w:cs="Arial"/>
          <w:b/>
        </w:rPr>
        <w:tab/>
      </w:r>
      <w:bookmarkStart w:id="2" w:name="_GoBack"/>
      <w:r>
        <w:rPr>
          <w:rFonts w:ascii="Arial" w:hAnsi="Arial" w:cs="Arial"/>
        </w:rPr>
        <w:t xml:space="preserve">Preliminary analysis on beam squint due to </w:t>
      </w:r>
      <w:r w:rsidRPr="00C81165">
        <w:rPr>
          <w:rFonts w:ascii="Arial" w:hAnsi="Arial" w:cs="Arial" w:hint="eastAsia"/>
        </w:rPr>
        <w:t>larger frequency separation</w:t>
      </w:r>
      <w:r w:rsidR="00A6367B">
        <w:rPr>
          <w:rFonts w:ascii="Arial" w:hAnsi="Arial" w:cs="Arial"/>
        </w:rPr>
        <w:t xml:space="preserve"> for PC3 UEs</w:t>
      </w:r>
      <w:bookmarkEnd w:id="2"/>
    </w:p>
    <w:p w14:paraId="0FA74342" w14:textId="77777777" w:rsidR="00874CD6" w:rsidRPr="00BF2681" w:rsidRDefault="00874CD6" w:rsidP="00874CD6">
      <w:pPr>
        <w:spacing w:after="120"/>
        <w:ind w:left="1985" w:hanging="1985"/>
        <w:jc w:val="both"/>
        <w:rPr>
          <w:rFonts w:ascii="Arial" w:hAnsi="Arial" w:cs="Arial"/>
          <w:bCs/>
        </w:rPr>
      </w:pPr>
      <w:r w:rsidRPr="00540357">
        <w:rPr>
          <w:rFonts w:ascii="Arial" w:hAnsi="Arial" w:cs="Arial"/>
          <w:b/>
        </w:rPr>
        <w:t>Agenda item:</w:t>
      </w:r>
      <w:r w:rsidRPr="00540357">
        <w:rPr>
          <w:rFonts w:ascii="Arial" w:hAnsi="Arial" w:cs="Arial"/>
          <w:b/>
        </w:rPr>
        <w:tab/>
      </w:r>
      <w:r>
        <w:rPr>
          <w:rFonts w:ascii="Arial" w:hAnsi="Arial" w:cs="Arial"/>
        </w:rPr>
        <w:t>6.14.1.5</w:t>
      </w:r>
    </w:p>
    <w:p w14:paraId="109229B1" w14:textId="4EED5C01" w:rsidR="00874CD6" w:rsidRPr="00D43AD7" w:rsidRDefault="00874CD6" w:rsidP="00874CD6">
      <w:pPr>
        <w:spacing w:after="120"/>
        <w:ind w:left="1985" w:hanging="1985"/>
        <w:jc w:val="both"/>
        <w:rPr>
          <w:rFonts w:ascii="Arial" w:hAnsi="Arial" w:cs="Arial"/>
          <w:bCs/>
        </w:rPr>
      </w:pPr>
      <w:r w:rsidRPr="00540357">
        <w:rPr>
          <w:rFonts w:ascii="Arial" w:hAnsi="Arial" w:cs="Arial"/>
          <w:b/>
        </w:rPr>
        <w:t>Document for:</w:t>
      </w:r>
      <w:r w:rsidRPr="00540357">
        <w:rPr>
          <w:rFonts w:ascii="Arial" w:hAnsi="Arial" w:cs="Arial"/>
          <w:b/>
        </w:rPr>
        <w:tab/>
      </w:r>
      <w:r>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52F6EDB" w14:textId="72117D93" w:rsidR="00997AD8" w:rsidRDefault="000B6A9D" w:rsidP="00997AD8">
      <w:r>
        <w:t>The</w:t>
      </w:r>
      <w:r w:rsidR="00997AD8">
        <w:t xml:space="preserve"> </w:t>
      </w:r>
      <w:r w:rsidRPr="000B6A9D">
        <w:rPr>
          <w:rFonts w:hint="eastAsia"/>
        </w:rPr>
        <w:t>radiative degradation mechanisms for larger frequency separation</w:t>
      </w:r>
      <w:r>
        <w:t xml:space="preserve"> </w:t>
      </w:r>
      <w:r w:rsidR="00B879C2">
        <w:t xml:space="preserve">have </w:t>
      </w:r>
      <w:r>
        <w:t>been discussed in RAN4#94-e, where the WF was approved [</w:t>
      </w:r>
      <w:r w:rsidR="00997AD8">
        <w:t xml:space="preserve">1]. </w:t>
      </w:r>
    </w:p>
    <w:p w14:paraId="73802A43" w14:textId="77777777" w:rsidR="000B6A9D" w:rsidRDefault="000B6A9D" w:rsidP="00997AD8"/>
    <w:p w14:paraId="7D662294" w14:textId="77777777" w:rsidR="000B6A9D" w:rsidRPr="000B6A9D" w:rsidRDefault="000B6A9D" w:rsidP="000B6A9D">
      <w:pPr>
        <w:numPr>
          <w:ilvl w:val="0"/>
          <w:numId w:val="34"/>
        </w:numPr>
      </w:pPr>
      <w:r w:rsidRPr="000B6A9D">
        <w:rPr>
          <w:rFonts w:hint="eastAsia"/>
        </w:rPr>
        <w:t>For any FR2 UE power class of interest, companies are encouraged to:</w:t>
      </w:r>
    </w:p>
    <w:p w14:paraId="524982B9" w14:textId="77777777" w:rsidR="000B6A9D" w:rsidRPr="000B6A9D" w:rsidRDefault="000B6A9D" w:rsidP="000B6A9D">
      <w:pPr>
        <w:numPr>
          <w:ilvl w:val="1"/>
          <w:numId w:val="34"/>
        </w:numPr>
      </w:pPr>
      <w:r w:rsidRPr="000B6A9D">
        <w:rPr>
          <w:rFonts w:hint="eastAsia"/>
        </w:rPr>
        <w:t>Share estimated impact to RF performance. Some examples:</w:t>
      </w:r>
    </w:p>
    <w:p w14:paraId="6928CFE4" w14:textId="77777777" w:rsidR="000B6A9D" w:rsidRPr="000B6A9D" w:rsidRDefault="000B6A9D" w:rsidP="000B6A9D">
      <w:pPr>
        <w:numPr>
          <w:ilvl w:val="2"/>
          <w:numId w:val="34"/>
        </w:numPr>
      </w:pPr>
      <w:r w:rsidRPr="000B6A9D">
        <w:rPr>
          <w:rFonts w:hint="eastAsia"/>
        </w:rPr>
        <w:t>CA EIRP</w:t>
      </w:r>
    </w:p>
    <w:p w14:paraId="5DBC521E" w14:textId="77777777" w:rsidR="000B6A9D" w:rsidRPr="000B6A9D" w:rsidRDefault="000B6A9D" w:rsidP="000B6A9D">
      <w:pPr>
        <w:numPr>
          <w:ilvl w:val="2"/>
          <w:numId w:val="34"/>
        </w:numPr>
      </w:pPr>
      <w:r w:rsidRPr="000B6A9D">
        <w:rPr>
          <w:rFonts w:hint="eastAsia"/>
        </w:rPr>
        <w:t xml:space="preserve">CA </w:t>
      </w:r>
      <w:proofErr w:type="spellStart"/>
      <w:r w:rsidRPr="000B6A9D">
        <w:rPr>
          <w:rFonts w:hint="eastAsia"/>
        </w:rPr>
        <w:t>Refsens</w:t>
      </w:r>
      <w:proofErr w:type="spellEnd"/>
      <w:r w:rsidRPr="000B6A9D">
        <w:rPr>
          <w:rFonts w:hint="eastAsia"/>
        </w:rPr>
        <w:t xml:space="preserve"> and spherical coverage EIS</w:t>
      </w:r>
    </w:p>
    <w:p w14:paraId="1CA71F25" w14:textId="77777777" w:rsidR="000B6A9D" w:rsidRPr="000B6A9D" w:rsidRDefault="000B6A9D" w:rsidP="000B6A9D">
      <w:pPr>
        <w:numPr>
          <w:ilvl w:val="2"/>
          <w:numId w:val="34"/>
        </w:numPr>
      </w:pPr>
      <w:r w:rsidRPr="000B6A9D">
        <w:rPr>
          <w:rFonts w:hint="eastAsia"/>
        </w:rPr>
        <w:t>CA beam correspondence</w:t>
      </w:r>
    </w:p>
    <w:p w14:paraId="5262848A" w14:textId="77777777" w:rsidR="000B6A9D" w:rsidRPr="000B6A9D" w:rsidRDefault="000B6A9D" w:rsidP="000B6A9D">
      <w:pPr>
        <w:numPr>
          <w:ilvl w:val="2"/>
          <w:numId w:val="34"/>
        </w:numPr>
      </w:pPr>
      <w:r w:rsidRPr="000B6A9D">
        <w:rPr>
          <w:rFonts w:hint="eastAsia"/>
        </w:rPr>
        <w:t>Impact of closed loop power control on MPR</w:t>
      </w:r>
    </w:p>
    <w:p w14:paraId="28838185" w14:textId="77777777" w:rsidR="000B6A9D" w:rsidRPr="000B6A9D" w:rsidRDefault="000B6A9D" w:rsidP="000B6A9D">
      <w:pPr>
        <w:numPr>
          <w:ilvl w:val="1"/>
          <w:numId w:val="34"/>
        </w:numPr>
      </w:pPr>
      <w:r w:rsidRPr="000B6A9D">
        <w:rPr>
          <w:rFonts w:hint="eastAsia"/>
        </w:rPr>
        <w:t>Identify how to capture in standard</w:t>
      </w:r>
    </w:p>
    <w:p w14:paraId="580C878F" w14:textId="77777777" w:rsidR="000B6A9D" w:rsidRPr="000B6A9D" w:rsidRDefault="000B6A9D" w:rsidP="000B6A9D">
      <w:pPr>
        <w:numPr>
          <w:ilvl w:val="2"/>
          <w:numId w:val="34"/>
        </w:numPr>
      </w:pPr>
      <w:r w:rsidRPr="000B6A9D">
        <w:rPr>
          <w:rFonts w:hint="eastAsia"/>
        </w:rPr>
        <w:t>Preserve backward compatibility with Rel-15</w:t>
      </w:r>
    </w:p>
    <w:p w14:paraId="73B95449" w14:textId="77777777" w:rsidR="000B6A9D" w:rsidRPr="000B6A9D" w:rsidRDefault="000B6A9D" w:rsidP="000B6A9D">
      <w:pPr>
        <w:numPr>
          <w:ilvl w:val="2"/>
          <w:numId w:val="34"/>
        </w:numPr>
      </w:pPr>
      <w:r w:rsidRPr="000B6A9D">
        <w:rPr>
          <w:rFonts w:hint="eastAsia"/>
        </w:rPr>
        <w:t>Identify sub-sections that may be affected</w:t>
      </w:r>
    </w:p>
    <w:p w14:paraId="27E35E78" w14:textId="77777777" w:rsidR="000B6A9D" w:rsidRPr="000B6A9D" w:rsidRDefault="000B6A9D" w:rsidP="000B6A9D">
      <w:pPr>
        <w:numPr>
          <w:ilvl w:val="2"/>
          <w:numId w:val="34"/>
        </w:numPr>
      </w:pPr>
      <w:r w:rsidRPr="000B6A9D">
        <w:rPr>
          <w:rFonts w:hint="eastAsia"/>
        </w:rPr>
        <w:t xml:space="preserve">Identify parameters or methods to quantify effect, including dependencies. </w:t>
      </w:r>
    </w:p>
    <w:p w14:paraId="58ABF570" w14:textId="77777777" w:rsidR="000B6A9D" w:rsidRPr="000B6A9D" w:rsidRDefault="000B6A9D" w:rsidP="000B6A9D">
      <w:pPr>
        <w:numPr>
          <w:ilvl w:val="3"/>
          <w:numId w:val="34"/>
        </w:numPr>
      </w:pPr>
      <w:r w:rsidRPr="000B6A9D">
        <w:rPr>
          <w:rFonts w:hint="eastAsia"/>
        </w:rPr>
        <w:t xml:space="preserve">For </w:t>
      </w:r>
      <w:proofErr w:type="gramStart"/>
      <w:r w:rsidRPr="000B6A9D">
        <w:rPr>
          <w:rFonts w:hint="eastAsia"/>
        </w:rPr>
        <w:t>example</w:t>
      </w:r>
      <w:proofErr w:type="gramEnd"/>
      <w:r w:rsidRPr="000B6A9D">
        <w:rPr>
          <w:rFonts w:hint="eastAsia"/>
        </w:rPr>
        <w:t xml:space="preserve"> of dependency, in intra-band CA case: frequency separation</w:t>
      </w:r>
    </w:p>
    <w:p w14:paraId="57F3AD57" w14:textId="77777777" w:rsidR="000B6A9D" w:rsidRPr="000B6A9D" w:rsidRDefault="000B6A9D" w:rsidP="000B6A9D">
      <w:pPr>
        <w:numPr>
          <w:ilvl w:val="3"/>
          <w:numId w:val="34"/>
        </w:numPr>
      </w:pPr>
      <w:r w:rsidRPr="000B6A9D">
        <w:rPr>
          <w:rFonts w:hint="eastAsia"/>
        </w:rPr>
        <w:t xml:space="preserve">For LB+LB/HB+HB inter-band CA: frequency separation </w:t>
      </w:r>
    </w:p>
    <w:p w14:paraId="3A4DD2C6" w14:textId="77777777" w:rsidR="000B6A9D" w:rsidRPr="000B6A9D" w:rsidRDefault="000B6A9D" w:rsidP="000B6A9D">
      <w:pPr>
        <w:numPr>
          <w:ilvl w:val="2"/>
          <w:numId w:val="34"/>
        </w:numPr>
      </w:pPr>
      <w:r w:rsidRPr="000B6A9D">
        <w:rPr>
          <w:rFonts w:hint="eastAsia"/>
        </w:rPr>
        <w:t>Side conditions, like location of beam-management reference signals in relation to CA configuration</w:t>
      </w:r>
    </w:p>
    <w:p w14:paraId="4E34B708" w14:textId="77777777" w:rsidR="00997AD8" w:rsidRPr="00161C73" w:rsidRDefault="00997AD8" w:rsidP="00997AD8"/>
    <w:p w14:paraId="11CFF08B" w14:textId="3A783FE3" w:rsidR="00997AD8" w:rsidRPr="00161C73" w:rsidRDefault="00997AD8" w:rsidP="00997AD8">
      <w:r>
        <w:t xml:space="preserve">In this contribution, we share our </w:t>
      </w:r>
      <w:r w:rsidR="000B6A9D">
        <w:t xml:space="preserve">understanding </w:t>
      </w:r>
      <w:r w:rsidR="00B36C3A">
        <w:t xml:space="preserve">and preliminary analysis </w:t>
      </w:r>
      <w:r w:rsidR="000B6A9D">
        <w:t xml:space="preserve">on the performance degradation due to the beam squint </w:t>
      </w:r>
      <w:r w:rsidR="00B36C3A">
        <w:t>phenomena</w:t>
      </w:r>
      <w:r w:rsidR="000B6A9D">
        <w:t xml:space="preserve"> for FR2 PC3 devices. </w:t>
      </w:r>
    </w:p>
    <w:p w14:paraId="30984DC9" w14:textId="2481D97B" w:rsidR="00E45DEB" w:rsidRDefault="00D326CC" w:rsidP="00E45DEB">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292D66A7" w14:textId="17967EEA" w:rsidR="00616AD9" w:rsidRDefault="006708CF" w:rsidP="006A7805">
      <w:pPr>
        <w:jc w:val="both"/>
        <w:rPr>
          <w:lang w:eastAsia="zh-CN"/>
        </w:rPr>
      </w:pPr>
      <w:r>
        <w:rPr>
          <w:lang w:eastAsia="zh-CN"/>
        </w:rPr>
        <w:t>For a phased array</w:t>
      </w:r>
      <w:r w:rsidR="00B879C2">
        <w:rPr>
          <w:lang w:eastAsia="zh-CN"/>
        </w:rPr>
        <w:t xml:space="preserve"> and a constant phase shift</w:t>
      </w:r>
      <w:r>
        <w:rPr>
          <w:lang w:eastAsia="zh-CN"/>
        </w:rPr>
        <w:t xml:space="preserve">, </w:t>
      </w:r>
      <w:r w:rsidR="0076137D">
        <w:rPr>
          <w:lang w:eastAsia="zh-CN"/>
        </w:rPr>
        <w:t xml:space="preserve">the beam </w:t>
      </w:r>
      <w:r w:rsidR="00874CD6">
        <w:rPr>
          <w:lang w:eastAsia="zh-CN"/>
        </w:rPr>
        <w:t xml:space="preserve">direction </w:t>
      </w:r>
      <w:r w:rsidR="0076137D">
        <w:rPr>
          <w:lang w:eastAsia="zh-CN"/>
        </w:rPr>
        <w:t xml:space="preserve">at different frequency points </w:t>
      </w:r>
      <w:r w:rsidR="00874CD6">
        <w:rPr>
          <w:lang w:eastAsia="zh-CN"/>
        </w:rPr>
        <w:t xml:space="preserve">will </w:t>
      </w:r>
      <w:r w:rsidR="0076137D">
        <w:rPr>
          <w:lang w:eastAsia="zh-CN"/>
        </w:rPr>
        <w:t>change</w:t>
      </w:r>
      <w:r w:rsidR="00874CD6">
        <w:rPr>
          <w:lang w:eastAsia="zh-CN"/>
        </w:rPr>
        <w:t>,</w:t>
      </w:r>
      <w:r w:rsidR="0076137D">
        <w:rPr>
          <w:lang w:eastAsia="zh-CN"/>
        </w:rPr>
        <w:t xml:space="preserve"> which is known as beam squint. </w:t>
      </w:r>
      <w:r w:rsidR="00711C48">
        <w:rPr>
          <w:lang w:eastAsia="zh-CN"/>
        </w:rPr>
        <w:t>The beam squint occurs since t</w:t>
      </w:r>
      <w:r w:rsidR="00711C48" w:rsidRPr="00711C48">
        <w:rPr>
          <w:lang w:eastAsia="zh-CN"/>
        </w:rPr>
        <w:t xml:space="preserve">he array </w:t>
      </w:r>
      <w:r w:rsidR="00711C48">
        <w:rPr>
          <w:lang w:eastAsia="zh-CN"/>
        </w:rPr>
        <w:t>factor</w:t>
      </w:r>
      <w:r w:rsidR="00711C48" w:rsidRPr="00711C48">
        <w:rPr>
          <w:lang w:eastAsia="zh-CN"/>
        </w:rPr>
        <w:t xml:space="preserve"> varies with frequency across a wide bandwidth</w:t>
      </w:r>
      <w:r w:rsidR="00711C48">
        <w:rPr>
          <w:lang w:eastAsia="zh-CN"/>
        </w:rPr>
        <w:t xml:space="preserve"> with</w:t>
      </w:r>
      <w:r w:rsidR="00711C48" w:rsidRPr="00711C48">
        <w:rPr>
          <w:lang w:eastAsia="zh-CN"/>
        </w:rPr>
        <w:t xml:space="preserve"> the constant phase shift</w:t>
      </w:r>
      <w:r w:rsidR="00A6367B">
        <w:rPr>
          <w:lang w:eastAsia="zh-CN"/>
        </w:rPr>
        <w:t xml:space="preserve"> (precoding)</w:t>
      </w:r>
      <w:r w:rsidR="00711C48" w:rsidRPr="00711C48">
        <w:rPr>
          <w:lang w:eastAsia="zh-CN"/>
        </w:rPr>
        <w:t xml:space="preserve"> in the frequency domain</w:t>
      </w:r>
      <w:r w:rsidR="00711C48">
        <w:rPr>
          <w:lang w:eastAsia="zh-CN"/>
        </w:rPr>
        <w:t xml:space="preserve">. </w:t>
      </w:r>
      <w:r w:rsidR="00B879C2">
        <w:rPr>
          <w:lang w:eastAsia="zh-CN"/>
        </w:rPr>
        <w:t>Beam</w:t>
      </w:r>
      <w:r w:rsidR="0076137D">
        <w:rPr>
          <w:lang w:eastAsia="zh-CN"/>
        </w:rPr>
        <w:t xml:space="preserve"> squint </w:t>
      </w:r>
      <w:r w:rsidR="00874CD6">
        <w:rPr>
          <w:lang w:eastAsia="zh-CN"/>
        </w:rPr>
        <w:t xml:space="preserve">may </w:t>
      </w:r>
      <w:r w:rsidR="0076137D">
        <w:rPr>
          <w:lang w:eastAsia="zh-CN"/>
        </w:rPr>
        <w:t xml:space="preserve">lead </w:t>
      </w:r>
      <w:r w:rsidR="00D8466C">
        <w:rPr>
          <w:lang w:eastAsia="zh-CN"/>
        </w:rPr>
        <w:t xml:space="preserve">to </w:t>
      </w:r>
      <w:r w:rsidR="0076137D">
        <w:rPr>
          <w:lang w:eastAsia="zh-CN"/>
        </w:rPr>
        <w:t xml:space="preserve">a degradation on the spherical coverage performance of the </w:t>
      </w:r>
      <w:r w:rsidR="00A6367B">
        <w:rPr>
          <w:lang w:eastAsia="zh-CN"/>
        </w:rPr>
        <w:t xml:space="preserve">PC3 </w:t>
      </w:r>
      <w:r w:rsidR="00B879C2">
        <w:rPr>
          <w:lang w:eastAsia="zh-CN"/>
        </w:rPr>
        <w:t xml:space="preserve">UEs </w:t>
      </w:r>
      <w:r w:rsidR="0076137D">
        <w:rPr>
          <w:lang w:eastAsia="zh-CN"/>
        </w:rPr>
        <w:t xml:space="preserve">when </w:t>
      </w:r>
      <w:r w:rsidR="00B879C2">
        <w:rPr>
          <w:lang w:eastAsia="zh-CN"/>
        </w:rPr>
        <w:t>operating</w:t>
      </w:r>
      <w:r w:rsidR="0076137D">
        <w:rPr>
          <w:lang w:eastAsia="zh-CN"/>
        </w:rPr>
        <w:t xml:space="preserve"> on </w:t>
      </w:r>
      <w:r w:rsidR="00A6367B">
        <w:rPr>
          <w:lang w:eastAsia="zh-CN"/>
        </w:rPr>
        <w:t>multiple</w:t>
      </w:r>
      <w:r w:rsidR="0076137D">
        <w:rPr>
          <w:lang w:eastAsia="zh-CN"/>
        </w:rPr>
        <w:t xml:space="preserve"> CCs </w:t>
      </w:r>
      <w:r w:rsidR="0076137D" w:rsidRPr="0076137D">
        <w:rPr>
          <w:lang w:eastAsia="zh-CN"/>
        </w:rPr>
        <w:t>simultaneously</w:t>
      </w:r>
      <w:r w:rsidR="00874CD6">
        <w:rPr>
          <w:lang w:eastAsia="zh-CN"/>
        </w:rPr>
        <w:t>, especially when</w:t>
      </w:r>
      <w:r w:rsidR="0076137D">
        <w:rPr>
          <w:lang w:eastAsia="zh-CN"/>
        </w:rPr>
        <w:t xml:space="preserve"> common beam management is </w:t>
      </w:r>
      <w:r w:rsidR="00874CD6">
        <w:rPr>
          <w:lang w:eastAsia="zh-CN"/>
        </w:rPr>
        <w:t>adopted</w:t>
      </w:r>
      <w:r w:rsidR="00A6367B">
        <w:rPr>
          <w:lang w:eastAsia="zh-CN"/>
        </w:rPr>
        <w:t xml:space="preserve">. </w:t>
      </w:r>
      <w:r w:rsidR="0076137D">
        <w:rPr>
          <w:lang w:eastAsia="zh-CN"/>
        </w:rPr>
        <w:t xml:space="preserve">The optimized precoding for </w:t>
      </w:r>
      <w:r w:rsidR="00874CD6">
        <w:rPr>
          <w:lang w:eastAsia="zh-CN"/>
        </w:rPr>
        <w:t>primary</w:t>
      </w:r>
      <w:r w:rsidR="0076137D">
        <w:rPr>
          <w:lang w:eastAsia="zh-CN"/>
        </w:rPr>
        <w:t xml:space="preserve"> CC can </w:t>
      </w:r>
      <w:r w:rsidR="00B879C2">
        <w:rPr>
          <w:lang w:eastAsia="zh-CN"/>
        </w:rPr>
        <w:t xml:space="preserve">veer </w:t>
      </w:r>
      <w:r w:rsidR="0076137D">
        <w:rPr>
          <w:lang w:eastAsia="zh-CN"/>
        </w:rPr>
        <w:t xml:space="preserve">the beam peak direction </w:t>
      </w:r>
      <w:r w:rsidR="00874CD6">
        <w:rPr>
          <w:lang w:eastAsia="zh-CN"/>
        </w:rPr>
        <w:t>of the secondary CC</w:t>
      </w:r>
      <w:r w:rsidR="00A6367B">
        <w:rPr>
          <w:lang w:eastAsia="zh-CN"/>
        </w:rPr>
        <w:t>s</w:t>
      </w:r>
      <w:r w:rsidR="00874CD6">
        <w:rPr>
          <w:lang w:eastAsia="zh-CN"/>
        </w:rPr>
        <w:t xml:space="preserve"> </w:t>
      </w:r>
      <w:r w:rsidR="0076137D">
        <w:rPr>
          <w:lang w:eastAsia="zh-CN"/>
        </w:rPr>
        <w:t xml:space="preserve">offset from the measurement direction. </w:t>
      </w:r>
      <w:r w:rsidR="00874CD6">
        <w:rPr>
          <w:lang w:eastAsia="zh-CN"/>
        </w:rPr>
        <w:t xml:space="preserve">To our understanding, common beam management </w:t>
      </w:r>
      <w:r w:rsidR="00DC05E0">
        <w:rPr>
          <w:lang w:eastAsia="zh-CN"/>
        </w:rPr>
        <w:t>is currently assumed</w:t>
      </w:r>
      <w:r w:rsidR="00874CD6">
        <w:rPr>
          <w:lang w:eastAsia="zh-CN"/>
        </w:rPr>
        <w:t xml:space="preserve"> for intra-band CA </w:t>
      </w:r>
      <w:proofErr w:type="gramStart"/>
      <w:r w:rsidR="00874CD6">
        <w:rPr>
          <w:lang w:eastAsia="zh-CN"/>
        </w:rPr>
        <w:t>and also</w:t>
      </w:r>
      <w:proofErr w:type="gramEnd"/>
      <w:r w:rsidR="00874CD6">
        <w:rPr>
          <w:lang w:eastAsia="zh-CN"/>
        </w:rPr>
        <w:t xml:space="preserve"> inter-band CA for low </w:t>
      </w:r>
      <w:r w:rsidR="00B843EB">
        <w:rPr>
          <w:lang w:eastAsia="zh-CN"/>
        </w:rPr>
        <w:t>band</w:t>
      </w:r>
      <w:r w:rsidR="00B879C2">
        <w:rPr>
          <w:lang w:eastAsia="zh-CN"/>
        </w:rPr>
        <w:t xml:space="preserve"> </w:t>
      </w:r>
      <w:r w:rsidR="00874CD6">
        <w:rPr>
          <w:lang w:eastAsia="zh-CN"/>
        </w:rPr>
        <w:t>+</w:t>
      </w:r>
      <w:r w:rsidR="00B879C2">
        <w:rPr>
          <w:lang w:eastAsia="zh-CN"/>
        </w:rPr>
        <w:t xml:space="preserve"> </w:t>
      </w:r>
      <w:r w:rsidR="00874CD6">
        <w:rPr>
          <w:lang w:eastAsia="zh-CN"/>
        </w:rPr>
        <w:t>low band and high band</w:t>
      </w:r>
      <w:r w:rsidR="00B879C2">
        <w:rPr>
          <w:lang w:eastAsia="zh-CN"/>
        </w:rPr>
        <w:t xml:space="preserve"> </w:t>
      </w:r>
      <w:r w:rsidR="00874CD6">
        <w:rPr>
          <w:lang w:eastAsia="zh-CN"/>
        </w:rPr>
        <w:t>+</w:t>
      </w:r>
      <w:r w:rsidR="00B879C2">
        <w:rPr>
          <w:lang w:eastAsia="zh-CN"/>
        </w:rPr>
        <w:t xml:space="preserve"> </w:t>
      </w:r>
      <w:r w:rsidR="00874CD6">
        <w:rPr>
          <w:lang w:eastAsia="zh-CN"/>
        </w:rPr>
        <w:t>high band cases. Therefore</w:t>
      </w:r>
      <w:r w:rsidR="00B843EB">
        <w:rPr>
          <w:lang w:eastAsia="zh-CN"/>
        </w:rPr>
        <w:t>,</w:t>
      </w:r>
      <w:r w:rsidR="00874CD6">
        <w:rPr>
          <w:lang w:eastAsia="zh-CN"/>
        </w:rPr>
        <w:t xml:space="preserve"> the RF performance degradation due to beam squint need be studied for both intra-band and inter-band CA.</w:t>
      </w:r>
    </w:p>
    <w:p w14:paraId="01BF54FB" w14:textId="242BC6F3" w:rsidR="0076137D" w:rsidRDefault="0076137D" w:rsidP="006A7805">
      <w:pPr>
        <w:jc w:val="both"/>
        <w:rPr>
          <w:lang w:eastAsia="zh-CN"/>
        </w:rPr>
      </w:pPr>
    </w:p>
    <w:p w14:paraId="3E7C20BC" w14:textId="55A4EA1D" w:rsidR="0076137D" w:rsidRDefault="0076137D" w:rsidP="006A7805">
      <w:pPr>
        <w:jc w:val="both"/>
        <w:rPr>
          <w:lang w:eastAsia="zh-CN"/>
        </w:rPr>
      </w:pPr>
      <w:r>
        <w:rPr>
          <w:lang w:eastAsia="zh-CN"/>
        </w:rPr>
        <w:t xml:space="preserve">On the other hand, if independent beam management </w:t>
      </w:r>
      <w:r w:rsidR="00874CD6">
        <w:rPr>
          <w:lang w:eastAsia="zh-CN"/>
        </w:rPr>
        <w:t>would be used</w:t>
      </w:r>
      <w:r>
        <w:rPr>
          <w:lang w:eastAsia="zh-CN"/>
        </w:rPr>
        <w:t xml:space="preserve">, then </w:t>
      </w:r>
      <w:r w:rsidR="00906A4B">
        <w:rPr>
          <w:lang w:eastAsia="zh-CN"/>
        </w:rPr>
        <w:t xml:space="preserve">the UE shall be able to </w:t>
      </w:r>
      <w:r w:rsidR="00874CD6">
        <w:rPr>
          <w:lang w:eastAsia="zh-CN"/>
        </w:rPr>
        <w:t>adjust</w:t>
      </w:r>
      <w:r w:rsidR="00906A4B">
        <w:rPr>
          <w:lang w:eastAsia="zh-CN"/>
        </w:rPr>
        <w:t xml:space="preserve"> the beam peak direction of the secondary CC</w:t>
      </w:r>
      <w:r w:rsidR="00A6367B">
        <w:rPr>
          <w:lang w:eastAsia="zh-CN"/>
        </w:rPr>
        <w:t>s</w:t>
      </w:r>
      <w:r w:rsidR="00906A4B">
        <w:rPr>
          <w:lang w:eastAsia="zh-CN"/>
        </w:rPr>
        <w:t xml:space="preserve"> towards the measurement point</w:t>
      </w:r>
      <w:r w:rsidR="00874CD6">
        <w:rPr>
          <w:lang w:eastAsia="zh-CN"/>
        </w:rPr>
        <w:t>. T</w:t>
      </w:r>
      <w:r w:rsidR="00906A4B">
        <w:rPr>
          <w:lang w:eastAsia="zh-CN"/>
        </w:rPr>
        <w:t>hus</w:t>
      </w:r>
      <w:r w:rsidR="00B843EB">
        <w:rPr>
          <w:lang w:eastAsia="zh-CN"/>
        </w:rPr>
        <w:t>,</w:t>
      </w:r>
      <w:r w:rsidR="00906A4B">
        <w:rPr>
          <w:lang w:eastAsia="zh-CN"/>
        </w:rPr>
        <w:t xml:space="preserve"> no degradation on </w:t>
      </w:r>
      <w:r w:rsidR="00F43CEB">
        <w:rPr>
          <w:lang w:eastAsia="zh-CN"/>
        </w:rPr>
        <w:t>the RF</w:t>
      </w:r>
      <w:r w:rsidR="00906A4B">
        <w:rPr>
          <w:lang w:eastAsia="zh-CN"/>
        </w:rPr>
        <w:t xml:space="preserve"> performance due </w:t>
      </w:r>
      <w:r w:rsidR="00F43CEB">
        <w:rPr>
          <w:lang w:eastAsia="zh-CN"/>
        </w:rPr>
        <w:t>the beam squint needs</w:t>
      </w:r>
      <w:r w:rsidR="00906A4B">
        <w:rPr>
          <w:lang w:eastAsia="zh-CN"/>
        </w:rPr>
        <w:t xml:space="preserve"> to be </w:t>
      </w:r>
      <w:r w:rsidR="00F43CEB">
        <w:rPr>
          <w:lang w:eastAsia="zh-CN"/>
        </w:rPr>
        <w:t>defined.</w:t>
      </w:r>
    </w:p>
    <w:p w14:paraId="2ED7AD60" w14:textId="2322F92B" w:rsidR="00F43CEB" w:rsidRDefault="00F43CEB" w:rsidP="006A7805">
      <w:pPr>
        <w:jc w:val="both"/>
        <w:rPr>
          <w:lang w:eastAsia="zh-CN"/>
        </w:rPr>
      </w:pPr>
    </w:p>
    <w:p w14:paraId="340D7B4B" w14:textId="1705F9C7" w:rsidR="007B0FB3" w:rsidRDefault="00F43CEB" w:rsidP="00CA06B2">
      <w:pPr>
        <w:ind w:left="1418" w:hanging="1418"/>
        <w:jc w:val="both"/>
        <w:rPr>
          <w:b/>
          <w:bCs/>
        </w:rPr>
      </w:pPr>
      <w:r w:rsidRPr="00F43CEB">
        <w:rPr>
          <w:b/>
          <w:bCs/>
          <w:lang w:eastAsia="zh-CN"/>
        </w:rPr>
        <w:t xml:space="preserve">Observation 1: </w:t>
      </w:r>
      <w:r w:rsidR="00CA06B2">
        <w:rPr>
          <w:b/>
          <w:bCs/>
          <w:lang w:eastAsia="zh-CN"/>
        </w:rPr>
        <w:tab/>
      </w:r>
      <w:r w:rsidRPr="00F43CEB">
        <w:rPr>
          <w:b/>
          <w:bCs/>
        </w:rPr>
        <w:t xml:space="preserve">The </w:t>
      </w:r>
      <w:r w:rsidRPr="00F43CEB">
        <w:rPr>
          <w:rFonts w:hint="eastAsia"/>
          <w:b/>
          <w:bCs/>
        </w:rPr>
        <w:t>radiative degradation</w:t>
      </w:r>
      <w:r w:rsidRPr="00F43CEB">
        <w:rPr>
          <w:b/>
          <w:bCs/>
        </w:rPr>
        <w:t xml:space="preserve"> due to beam squint happens when common beam management is adopted</w:t>
      </w:r>
      <w:r w:rsidR="00874CD6">
        <w:rPr>
          <w:b/>
          <w:bCs/>
        </w:rPr>
        <w:t xml:space="preserve"> for inter-band and intra-band CA operation.</w:t>
      </w:r>
    </w:p>
    <w:p w14:paraId="04B63397" w14:textId="5CE5D7CF" w:rsidR="00B36C3A" w:rsidRDefault="00B36C3A" w:rsidP="006A7805">
      <w:pPr>
        <w:jc w:val="both"/>
        <w:rPr>
          <w:b/>
          <w:bCs/>
        </w:rPr>
      </w:pPr>
    </w:p>
    <w:p w14:paraId="789503A0" w14:textId="77777777" w:rsidR="00B36C3A" w:rsidRDefault="00B36C3A" w:rsidP="006A7805">
      <w:pPr>
        <w:jc w:val="both"/>
        <w:rPr>
          <w:b/>
          <w:bCs/>
        </w:rPr>
      </w:pPr>
    </w:p>
    <w:p w14:paraId="6726C323" w14:textId="5518F2ED" w:rsidR="00B36C3A" w:rsidRDefault="00B36C3A" w:rsidP="006A7805">
      <w:pPr>
        <w:jc w:val="both"/>
        <w:rPr>
          <w:b/>
          <w:bCs/>
        </w:rPr>
      </w:pPr>
    </w:p>
    <w:p w14:paraId="41F27EA0" w14:textId="37117135" w:rsidR="00E45DEB" w:rsidRDefault="00E45DEB" w:rsidP="00E45DEB">
      <w:pPr>
        <w:pStyle w:val="BodyText"/>
        <w:jc w:val="center"/>
        <w:rPr>
          <w:lang w:eastAsia="zh-CN"/>
        </w:rPr>
      </w:pPr>
    </w:p>
    <w:p w14:paraId="015DDB2F" w14:textId="006435FA" w:rsidR="00E45DEB" w:rsidRDefault="009513EE" w:rsidP="009513EE">
      <w:pPr>
        <w:pStyle w:val="Heading2"/>
        <w:numPr>
          <w:ilvl w:val="0"/>
          <w:numId w:val="0"/>
        </w:numPr>
        <w:ind w:left="576" w:hanging="576"/>
        <w:rPr>
          <w:lang w:eastAsia="zh-CN"/>
        </w:rPr>
      </w:pPr>
      <w:r>
        <w:rPr>
          <w:lang w:eastAsia="zh-CN"/>
        </w:rPr>
        <w:lastRenderedPageBreak/>
        <w:t xml:space="preserve">2.1 </w:t>
      </w:r>
      <w:r w:rsidR="00711C48">
        <w:rPr>
          <w:lang w:eastAsia="zh-CN"/>
        </w:rPr>
        <w:t>Beam squint with frequency separation</w:t>
      </w:r>
    </w:p>
    <w:p w14:paraId="7E2FBB1F" w14:textId="1227B113" w:rsidR="008F5F79" w:rsidRPr="00130079" w:rsidRDefault="00874CD6" w:rsidP="00130079">
      <w:pPr>
        <w:pStyle w:val="Heading2"/>
        <w:numPr>
          <w:ilvl w:val="0"/>
          <w:numId w:val="0"/>
        </w:numPr>
        <w:jc w:val="both"/>
        <w:rPr>
          <w:rFonts w:ascii="Times New Roman" w:hAnsi="Times New Roman"/>
          <w:sz w:val="20"/>
          <w:lang w:eastAsia="zh-CN"/>
        </w:rPr>
      </w:pPr>
      <w:r>
        <w:rPr>
          <w:rFonts w:ascii="Times New Roman" w:hAnsi="Times New Roman"/>
          <w:sz w:val="20"/>
          <w:lang w:eastAsia="zh-CN"/>
        </w:rPr>
        <w:t>Some preliminary illustration of beam squint on inter-band CA operation has been given in [2]</w:t>
      </w:r>
      <w:r w:rsidR="00B843EB">
        <w:rPr>
          <w:rFonts w:ascii="Times New Roman" w:hAnsi="Times New Roman"/>
          <w:sz w:val="20"/>
          <w:lang w:eastAsia="zh-CN"/>
        </w:rPr>
        <w:t>. In this document</w:t>
      </w:r>
      <w:r>
        <w:rPr>
          <w:rFonts w:ascii="Times New Roman" w:hAnsi="Times New Roman"/>
          <w:sz w:val="20"/>
          <w:lang w:eastAsia="zh-CN"/>
        </w:rPr>
        <w:t xml:space="preserve"> we offer a more complete picture: A</w:t>
      </w:r>
      <w:r w:rsidR="008C648D">
        <w:rPr>
          <w:rFonts w:ascii="Times New Roman" w:hAnsi="Times New Roman"/>
          <w:sz w:val="20"/>
          <w:lang w:eastAsia="zh-CN"/>
        </w:rPr>
        <w:t>n</w:t>
      </w:r>
      <w:r w:rsidR="00616AD9" w:rsidRPr="00616AD9">
        <w:rPr>
          <w:rFonts w:ascii="Times New Roman" w:hAnsi="Times New Roman"/>
          <w:sz w:val="20"/>
          <w:lang w:eastAsia="zh-CN"/>
        </w:rPr>
        <w:t xml:space="preserve"> example of array factor</w:t>
      </w:r>
      <w:r>
        <w:rPr>
          <w:rFonts w:ascii="Times New Roman" w:hAnsi="Times New Roman"/>
          <w:sz w:val="20"/>
          <w:lang w:eastAsia="zh-CN"/>
        </w:rPr>
        <w:t>s</w:t>
      </w:r>
      <w:r w:rsidR="00616AD9" w:rsidRPr="00616AD9">
        <w:rPr>
          <w:rFonts w:ascii="Times New Roman" w:hAnsi="Times New Roman"/>
          <w:sz w:val="20"/>
          <w:lang w:eastAsia="zh-CN"/>
        </w:rPr>
        <w:t xml:space="preserve"> with different inter-element distance</w:t>
      </w:r>
      <w:r>
        <w:rPr>
          <w:rFonts w:ascii="Times New Roman" w:hAnsi="Times New Roman"/>
          <w:sz w:val="20"/>
          <w:lang w:eastAsia="zh-CN"/>
        </w:rPr>
        <w:t>s</w:t>
      </w:r>
      <w:r w:rsidR="00616AD9" w:rsidRPr="00616AD9">
        <w:rPr>
          <w:rFonts w:ascii="Times New Roman" w:hAnsi="Times New Roman"/>
          <w:sz w:val="20"/>
          <w:lang w:eastAsia="zh-CN"/>
        </w:rPr>
        <w:t xml:space="preserve"> is shown in Fig. 2</w:t>
      </w:r>
      <w:r w:rsidR="00A6367B">
        <w:rPr>
          <w:rFonts w:ascii="Times New Roman" w:hAnsi="Times New Roman"/>
          <w:sz w:val="20"/>
          <w:lang w:eastAsia="zh-CN"/>
        </w:rPr>
        <w:t xml:space="preserve">. </w:t>
      </w:r>
      <w:r w:rsidR="00616AD9" w:rsidRPr="00616AD9">
        <w:rPr>
          <w:rFonts w:ascii="Times New Roman" w:hAnsi="Times New Roman"/>
          <w:sz w:val="20"/>
          <w:lang w:eastAsia="zh-CN"/>
        </w:rPr>
        <w:t>The array factor is calculated based on a 4×1 linear array, and the inter-element distance varies from 0.4 wavelengths (λ) to 0.</w:t>
      </w:r>
      <w:r>
        <w:rPr>
          <w:rFonts w:ascii="Times New Roman" w:hAnsi="Times New Roman"/>
          <w:sz w:val="20"/>
          <w:lang w:eastAsia="zh-CN"/>
        </w:rPr>
        <w:t>75</w:t>
      </w:r>
      <w:r w:rsidR="00616AD9" w:rsidRPr="00616AD9">
        <w:rPr>
          <w:rFonts w:ascii="Times New Roman" w:hAnsi="Times New Roman"/>
          <w:sz w:val="20"/>
          <w:lang w:eastAsia="zh-CN"/>
        </w:rPr>
        <w:t>λ. If we assume the 0.5λ</w:t>
      </w:r>
      <w:r w:rsidR="00130079">
        <w:rPr>
          <w:rFonts w:ascii="Times New Roman" w:hAnsi="Times New Roman"/>
          <w:sz w:val="20"/>
          <w:lang w:eastAsia="zh-CN"/>
        </w:rPr>
        <w:t xml:space="preserve"> inter</w:t>
      </w:r>
      <w:r>
        <w:rPr>
          <w:rFonts w:ascii="Times New Roman" w:hAnsi="Times New Roman"/>
          <w:sz w:val="20"/>
          <w:lang w:eastAsia="zh-CN"/>
        </w:rPr>
        <w:t>-</w:t>
      </w:r>
      <w:r w:rsidR="00130079">
        <w:rPr>
          <w:rFonts w:ascii="Times New Roman" w:hAnsi="Times New Roman"/>
          <w:sz w:val="20"/>
          <w:lang w:eastAsia="zh-CN"/>
        </w:rPr>
        <w:t>element distance</w:t>
      </w:r>
      <w:r w:rsidR="00616AD9" w:rsidRPr="00616AD9">
        <w:rPr>
          <w:rFonts w:ascii="Times New Roman" w:hAnsi="Times New Roman"/>
          <w:sz w:val="20"/>
          <w:lang w:eastAsia="zh-CN"/>
        </w:rPr>
        <w:t xml:space="preserve"> is defined according to 28 GHz, </w:t>
      </w:r>
      <w:r w:rsidR="00EA7B29">
        <w:rPr>
          <w:rFonts w:ascii="Times New Roman" w:hAnsi="Times New Roman"/>
          <w:sz w:val="20"/>
          <w:lang w:eastAsia="zh-CN"/>
        </w:rPr>
        <w:t>then the same physical distance with</w:t>
      </w:r>
      <w:r w:rsidR="00616AD9" w:rsidRPr="00616AD9">
        <w:rPr>
          <w:rFonts w:ascii="Times New Roman" w:hAnsi="Times New Roman"/>
          <w:sz w:val="20"/>
          <w:lang w:eastAsia="zh-CN"/>
        </w:rPr>
        <w:t xml:space="preserve"> 0.4λ is roughly at 24 GHz</w:t>
      </w:r>
      <w:r w:rsidR="008F5F79">
        <w:rPr>
          <w:rFonts w:ascii="Times New Roman" w:hAnsi="Times New Roman"/>
          <w:sz w:val="20"/>
          <w:lang w:eastAsia="zh-CN"/>
        </w:rPr>
        <w:t>, 0.65</w:t>
      </w:r>
      <w:r w:rsidR="008F5F79" w:rsidRPr="00616AD9">
        <w:rPr>
          <w:rFonts w:ascii="Times New Roman" w:hAnsi="Times New Roman"/>
          <w:sz w:val="20"/>
          <w:lang w:eastAsia="zh-CN"/>
        </w:rPr>
        <w:t>λ</w:t>
      </w:r>
      <w:r w:rsidR="008F5F79">
        <w:rPr>
          <w:rFonts w:ascii="Times New Roman" w:hAnsi="Times New Roman"/>
          <w:sz w:val="20"/>
          <w:lang w:eastAsia="zh-CN"/>
        </w:rPr>
        <w:t xml:space="preserve"> is </w:t>
      </w:r>
      <w:r>
        <w:rPr>
          <w:rFonts w:ascii="Times New Roman" w:hAnsi="Times New Roman"/>
          <w:sz w:val="20"/>
          <w:lang w:eastAsia="zh-CN"/>
        </w:rPr>
        <w:t>approximate</w:t>
      </w:r>
      <w:r w:rsidR="008F5F79">
        <w:rPr>
          <w:rFonts w:ascii="Times New Roman" w:hAnsi="Times New Roman"/>
          <w:sz w:val="20"/>
          <w:lang w:eastAsia="zh-CN"/>
        </w:rPr>
        <w:t>ly around 37 GHz, and 0.75</w:t>
      </w:r>
      <w:r w:rsidR="008F5F79" w:rsidRPr="00616AD9">
        <w:rPr>
          <w:rFonts w:ascii="Times New Roman" w:hAnsi="Times New Roman"/>
          <w:sz w:val="20"/>
          <w:lang w:eastAsia="zh-CN"/>
        </w:rPr>
        <w:t>λ</w:t>
      </w:r>
      <w:r w:rsidR="008F5F79">
        <w:rPr>
          <w:rFonts w:ascii="Times New Roman" w:hAnsi="Times New Roman"/>
          <w:sz w:val="20"/>
          <w:lang w:eastAsia="zh-CN"/>
        </w:rPr>
        <w:t xml:space="preserve"> is </w:t>
      </w:r>
      <w:r>
        <w:rPr>
          <w:rFonts w:ascii="Times New Roman" w:hAnsi="Times New Roman"/>
          <w:sz w:val="20"/>
          <w:lang w:eastAsia="zh-CN"/>
        </w:rPr>
        <w:t>around</w:t>
      </w:r>
      <w:r w:rsidR="008F5F79">
        <w:rPr>
          <w:rFonts w:ascii="Times New Roman" w:hAnsi="Times New Roman"/>
          <w:sz w:val="20"/>
          <w:lang w:eastAsia="zh-CN"/>
        </w:rPr>
        <w:t xml:space="preserve"> to </w:t>
      </w:r>
      <w:r w:rsidR="00130079">
        <w:rPr>
          <w:rFonts w:ascii="Times New Roman" w:hAnsi="Times New Roman"/>
          <w:sz w:val="20"/>
          <w:lang w:eastAsia="zh-CN"/>
        </w:rPr>
        <w:t xml:space="preserve">43 GHz. </w:t>
      </w:r>
      <w:r w:rsidR="008F5F79">
        <w:rPr>
          <w:lang w:eastAsia="zh-CN"/>
        </w:rPr>
        <w:t xml:space="preserve"> </w:t>
      </w:r>
    </w:p>
    <w:p w14:paraId="356AD7A0" w14:textId="337C7C1A" w:rsidR="008F5F79" w:rsidRPr="008F5F79" w:rsidRDefault="00874CD6" w:rsidP="008F5F79">
      <w:pPr>
        <w:pStyle w:val="BodyText"/>
        <w:rPr>
          <w:lang w:eastAsia="zh-CN"/>
        </w:rPr>
      </w:pPr>
      <w:r>
        <w:rPr>
          <w:lang w:eastAsia="zh-CN"/>
        </w:rPr>
        <w:t xml:space="preserve">Taking </w:t>
      </w:r>
      <w:r w:rsidRPr="00616AD9">
        <w:rPr>
          <w:lang w:eastAsia="zh-CN"/>
        </w:rPr>
        <w:t>0.5λ</w:t>
      </w:r>
      <w:r>
        <w:rPr>
          <w:lang w:eastAsia="zh-CN"/>
        </w:rPr>
        <w:t xml:space="preserve"> as the reference case, it can be observed that t</w:t>
      </w:r>
      <w:r w:rsidR="00130079">
        <w:rPr>
          <w:lang w:eastAsia="zh-CN"/>
        </w:rPr>
        <w:t>he point error</w:t>
      </w:r>
      <w:r w:rsidR="009513EE">
        <w:rPr>
          <w:lang w:eastAsia="zh-CN"/>
        </w:rPr>
        <w:t xml:space="preserve"> (point direction bias away from 0.5</w:t>
      </w:r>
      <w:r w:rsidR="009513EE" w:rsidRPr="009513EE">
        <w:rPr>
          <w:lang w:eastAsia="zh-CN"/>
        </w:rPr>
        <w:t xml:space="preserve"> </w:t>
      </w:r>
      <w:r w:rsidR="009513EE" w:rsidRPr="00616AD9">
        <w:rPr>
          <w:lang w:eastAsia="zh-CN"/>
        </w:rPr>
        <w:t>λ</w:t>
      </w:r>
      <w:r w:rsidR="009513EE">
        <w:rPr>
          <w:lang w:eastAsia="zh-CN"/>
        </w:rPr>
        <w:t xml:space="preserve"> case)</w:t>
      </w:r>
      <w:r w:rsidR="00130079">
        <w:rPr>
          <w:lang w:eastAsia="zh-CN"/>
        </w:rPr>
        <w:t xml:space="preserve"> goes higher when the frequency separation become</w:t>
      </w:r>
      <w:r>
        <w:rPr>
          <w:lang w:eastAsia="zh-CN"/>
        </w:rPr>
        <w:t>s</w:t>
      </w:r>
      <w:r w:rsidR="00130079">
        <w:rPr>
          <w:lang w:eastAsia="zh-CN"/>
        </w:rPr>
        <w:t xml:space="preserve"> larger. However, for the small frequency separation</w:t>
      </w:r>
      <w:r>
        <w:rPr>
          <w:lang w:eastAsia="zh-CN"/>
        </w:rPr>
        <w:t>,</w:t>
      </w:r>
      <w:r w:rsidR="00130079">
        <w:rPr>
          <w:lang w:eastAsia="zh-CN"/>
        </w:rPr>
        <w:t xml:space="preserve"> </w:t>
      </w:r>
      <w:r>
        <w:rPr>
          <w:lang w:eastAsia="zh-CN"/>
        </w:rPr>
        <w:t>e.g.,</w:t>
      </w:r>
      <w:r w:rsidR="00130079">
        <w:rPr>
          <w:lang w:eastAsia="zh-CN"/>
        </w:rPr>
        <w:t xml:space="preserve"> below 1400MHz, the </w:t>
      </w:r>
      <w:r w:rsidR="00A6367B">
        <w:rPr>
          <w:lang w:eastAsia="zh-CN"/>
        </w:rPr>
        <w:t xml:space="preserve">point error </w:t>
      </w:r>
      <w:r>
        <w:rPr>
          <w:lang w:eastAsia="zh-CN"/>
        </w:rPr>
        <w:t>seems</w:t>
      </w:r>
      <w:r w:rsidR="00130079">
        <w:rPr>
          <w:lang w:eastAsia="zh-CN"/>
        </w:rPr>
        <w:t xml:space="preserve"> neglectable. </w:t>
      </w:r>
    </w:p>
    <w:p w14:paraId="794D8E65" w14:textId="6586502A" w:rsidR="008F5F79" w:rsidRDefault="009513EE" w:rsidP="008F5F79">
      <w:pPr>
        <w:pStyle w:val="Heading2"/>
        <w:numPr>
          <w:ilvl w:val="0"/>
          <w:numId w:val="0"/>
        </w:numPr>
        <w:jc w:val="center"/>
        <w:rPr>
          <w:noProof/>
          <w:lang w:eastAsia="zh-CN"/>
        </w:rPr>
      </w:pPr>
      <w:r>
        <w:rPr>
          <w:noProof/>
          <w:lang w:eastAsia="zh-CN"/>
        </w:rPr>
        <w:t xml:space="preserve">  </w:t>
      </w:r>
      <w:r w:rsidRPr="009513EE">
        <w:rPr>
          <w:noProof/>
          <w:lang w:eastAsia="zh-CN"/>
        </w:rPr>
        <w:drawing>
          <wp:inline distT="0" distB="0" distL="0" distR="0" wp14:anchorId="1C2034E8" wp14:editId="7EA5E602">
            <wp:extent cx="1080000" cy="1059337"/>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9883" t="7764" r="17567" b="10440"/>
                    <a:stretch/>
                  </pic:blipFill>
                  <pic:spPr bwMode="auto">
                    <a:xfrm>
                      <a:off x="0" y="0"/>
                      <a:ext cx="1080000" cy="1059337"/>
                    </a:xfrm>
                    <a:prstGeom prst="rect">
                      <a:avLst/>
                    </a:prstGeom>
                    <a:noFill/>
                    <a:ln>
                      <a:noFill/>
                    </a:ln>
                    <a:extLst>
                      <a:ext uri="{53640926-AAD7-44D8-BBD7-CCE9431645EC}">
                        <a14:shadowObscured xmlns:a14="http://schemas.microsoft.com/office/drawing/2010/main"/>
                      </a:ext>
                    </a:extLst>
                  </pic:spPr>
                </pic:pic>
              </a:graphicData>
            </a:graphic>
          </wp:inline>
        </w:drawing>
      </w:r>
      <w:r w:rsidRPr="009513EE">
        <w:rPr>
          <w:noProof/>
          <w:lang w:eastAsia="zh-CN"/>
        </w:rPr>
        <w:t xml:space="preserve"> </w:t>
      </w:r>
      <w:r w:rsidR="00F935D7" w:rsidRPr="00F935D7">
        <w:rPr>
          <w:rFonts w:ascii="Times New Roman" w:hAnsi="Times New Roman"/>
          <w:noProof/>
          <w:sz w:val="20"/>
          <w:lang w:eastAsia="zh-CN"/>
        </w:rPr>
        <w:drawing>
          <wp:inline distT="0" distB="0" distL="0" distR="0" wp14:anchorId="044689E6" wp14:editId="6F147A58">
            <wp:extent cx="1080000" cy="106689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9492" t="6499" r="17052" b="9898"/>
                    <a:stretch/>
                  </pic:blipFill>
                  <pic:spPr bwMode="auto">
                    <a:xfrm>
                      <a:off x="0" y="0"/>
                      <a:ext cx="1080000" cy="1066897"/>
                    </a:xfrm>
                    <a:prstGeom prst="rect">
                      <a:avLst/>
                    </a:prstGeom>
                    <a:noFill/>
                    <a:ln>
                      <a:noFill/>
                    </a:ln>
                    <a:extLst>
                      <a:ext uri="{53640926-AAD7-44D8-BBD7-CCE9431645EC}">
                        <a14:shadowObscured xmlns:a14="http://schemas.microsoft.com/office/drawing/2010/main"/>
                      </a:ext>
                    </a:extLst>
                  </pic:spPr>
                </pic:pic>
              </a:graphicData>
            </a:graphic>
          </wp:inline>
        </w:drawing>
      </w:r>
      <w:r w:rsidR="00F43CEB" w:rsidRPr="00F43CEB">
        <w:rPr>
          <w:rFonts w:ascii="Times New Roman" w:hAnsi="Times New Roman"/>
          <w:noProof/>
          <w:sz w:val="20"/>
          <w:lang w:eastAsia="zh-CN"/>
        </w:rPr>
        <w:drawing>
          <wp:inline distT="0" distB="0" distL="0" distR="0" wp14:anchorId="721A85CF" wp14:editId="1961A947">
            <wp:extent cx="1080000" cy="107257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9827" t="6794" r="17273" b="9892"/>
                    <a:stretch/>
                  </pic:blipFill>
                  <pic:spPr bwMode="auto">
                    <a:xfrm>
                      <a:off x="0" y="0"/>
                      <a:ext cx="1080000" cy="1072571"/>
                    </a:xfrm>
                    <a:prstGeom prst="rect">
                      <a:avLst/>
                    </a:prstGeom>
                    <a:noFill/>
                    <a:ln>
                      <a:noFill/>
                    </a:ln>
                    <a:extLst>
                      <a:ext uri="{53640926-AAD7-44D8-BBD7-CCE9431645EC}">
                        <a14:shadowObscured xmlns:a14="http://schemas.microsoft.com/office/drawing/2010/main"/>
                      </a:ext>
                    </a:extLst>
                  </pic:spPr>
                </pic:pic>
              </a:graphicData>
            </a:graphic>
          </wp:inline>
        </w:drawing>
      </w:r>
      <w:r w:rsidRPr="009513EE">
        <w:rPr>
          <w:noProof/>
          <w:lang w:eastAsia="zh-CN"/>
        </w:rPr>
        <w:t xml:space="preserve"> </w:t>
      </w:r>
      <w:r w:rsidRPr="009513EE">
        <w:rPr>
          <w:noProof/>
          <w:lang w:eastAsia="zh-CN"/>
        </w:rPr>
        <w:drawing>
          <wp:inline distT="0" distB="0" distL="0" distR="0" wp14:anchorId="2DB01BAE" wp14:editId="29E92A28">
            <wp:extent cx="1080000" cy="1080207"/>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9984" t="7362" r="18169" b="10168"/>
                    <a:stretch/>
                  </pic:blipFill>
                  <pic:spPr bwMode="auto">
                    <a:xfrm>
                      <a:off x="0" y="0"/>
                      <a:ext cx="1080000" cy="1080207"/>
                    </a:xfrm>
                    <a:prstGeom prst="rect">
                      <a:avLst/>
                    </a:prstGeom>
                    <a:noFill/>
                    <a:ln>
                      <a:noFill/>
                    </a:ln>
                    <a:extLst>
                      <a:ext uri="{53640926-AAD7-44D8-BBD7-CCE9431645EC}">
                        <a14:shadowObscured xmlns:a14="http://schemas.microsoft.com/office/drawing/2010/main"/>
                      </a:ext>
                    </a:extLst>
                  </pic:spPr>
                </pic:pic>
              </a:graphicData>
            </a:graphic>
          </wp:inline>
        </w:drawing>
      </w:r>
    </w:p>
    <w:p w14:paraId="331B888F" w14:textId="7637CC32" w:rsidR="008F5F79" w:rsidRPr="008F5F79" w:rsidRDefault="008F5F79" w:rsidP="008F5F79">
      <w:pPr>
        <w:pStyle w:val="BodyText"/>
        <w:jc w:val="center"/>
        <w:rPr>
          <w:lang w:eastAsia="zh-CN"/>
        </w:rPr>
      </w:pPr>
      <w:r>
        <w:rPr>
          <w:lang w:eastAsia="zh-CN"/>
        </w:rPr>
        <w:t>0.4</w:t>
      </w:r>
      <w:r w:rsidRPr="008F5F79">
        <w:rPr>
          <w:lang w:eastAsia="zh-CN"/>
        </w:rPr>
        <w:t xml:space="preserve"> </w:t>
      </w:r>
      <w:r w:rsidRPr="00616AD9">
        <w:rPr>
          <w:lang w:eastAsia="zh-CN"/>
        </w:rPr>
        <w:t>λ</w:t>
      </w:r>
      <w:r>
        <w:rPr>
          <w:lang w:eastAsia="zh-CN"/>
        </w:rPr>
        <w:t xml:space="preserve">                           0.45</w:t>
      </w:r>
      <w:r w:rsidRPr="008F5F79">
        <w:rPr>
          <w:lang w:eastAsia="zh-CN"/>
        </w:rPr>
        <w:t xml:space="preserve"> </w:t>
      </w:r>
      <w:r w:rsidRPr="00616AD9">
        <w:rPr>
          <w:lang w:eastAsia="zh-CN"/>
        </w:rPr>
        <w:t>λ</w:t>
      </w:r>
      <w:r>
        <w:rPr>
          <w:lang w:eastAsia="zh-CN"/>
        </w:rPr>
        <w:t xml:space="preserve">                        0.5 </w:t>
      </w:r>
      <w:r w:rsidRPr="00616AD9">
        <w:rPr>
          <w:lang w:eastAsia="zh-CN"/>
        </w:rPr>
        <w:t>λ</w:t>
      </w:r>
      <w:r>
        <w:rPr>
          <w:lang w:eastAsia="zh-CN"/>
        </w:rPr>
        <w:t xml:space="preserve">                               0.55</w:t>
      </w:r>
      <w:r w:rsidRPr="00616AD9">
        <w:rPr>
          <w:lang w:eastAsia="zh-CN"/>
        </w:rPr>
        <w:t>λ</w:t>
      </w:r>
    </w:p>
    <w:p w14:paraId="358C2AD8" w14:textId="1A52E5FB" w:rsidR="00E45DEB" w:rsidRDefault="008F5F79" w:rsidP="008F5F79">
      <w:pPr>
        <w:pStyle w:val="Heading2"/>
        <w:numPr>
          <w:ilvl w:val="0"/>
          <w:numId w:val="0"/>
        </w:numPr>
        <w:jc w:val="center"/>
        <w:rPr>
          <w:noProof/>
          <w:lang w:eastAsia="zh-CN"/>
        </w:rPr>
      </w:pPr>
      <w:r w:rsidRPr="008F5F79">
        <w:rPr>
          <w:noProof/>
          <w:lang w:eastAsia="zh-CN"/>
        </w:rPr>
        <w:drawing>
          <wp:inline distT="0" distB="0" distL="0" distR="0" wp14:anchorId="257852FD" wp14:editId="7F8DF7FD">
            <wp:extent cx="1080000" cy="1078248"/>
            <wp:effectExtent l="0" t="0" r="635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9826" t="6942" r="18049" b="10336"/>
                    <a:stretch/>
                  </pic:blipFill>
                  <pic:spPr bwMode="auto">
                    <a:xfrm>
                      <a:off x="0" y="0"/>
                      <a:ext cx="1080000" cy="1078248"/>
                    </a:xfrm>
                    <a:prstGeom prst="rect">
                      <a:avLst/>
                    </a:prstGeom>
                    <a:noFill/>
                    <a:ln>
                      <a:noFill/>
                    </a:ln>
                    <a:extLst>
                      <a:ext uri="{53640926-AAD7-44D8-BBD7-CCE9431645EC}">
                        <a14:shadowObscured xmlns:a14="http://schemas.microsoft.com/office/drawing/2010/main"/>
                      </a:ext>
                    </a:extLst>
                  </pic:spPr>
                </pic:pic>
              </a:graphicData>
            </a:graphic>
          </wp:inline>
        </w:drawing>
      </w:r>
      <w:r w:rsidRPr="008F5F79">
        <w:rPr>
          <w:noProof/>
          <w:lang w:eastAsia="zh-CN"/>
        </w:rPr>
        <w:t xml:space="preserve"> </w:t>
      </w:r>
      <w:r w:rsidRPr="008F5F79">
        <w:rPr>
          <w:noProof/>
          <w:lang w:eastAsia="zh-CN"/>
        </w:rPr>
        <w:drawing>
          <wp:inline distT="0" distB="0" distL="0" distR="0" wp14:anchorId="52F63657" wp14:editId="191A0B47">
            <wp:extent cx="1080000" cy="1068423"/>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0488" t="7090" r="17606" b="11231"/>
                    <a:stretch/>
                  </pic:blipFill>
                  <pic:spPr bwMode="auto">
                    <a:xfrm>
                      <a:off x="0" y="0"/>
                      <a:ext cx="1080000" cy="1068423"/>
                    </a:xfrm>
                    <a:prstGeom prst="rect">
                      <a:avLst/>
                    </a:prstGeom>
                    <a:noFill/>
                    <a:ln>
                      <a:noFill/>
                    </a:ln>
                    <a:extLst>
                      <a:ext uri="{53640926-AAD7-44D8-BBD7-CCE9431645EC}">
                        <a14:shadowObscured xmlns:a14="http://schemas.microsoft.com/office/drawing/2010/main"/>
                      </a:ext>
                    </a:extLst>
                  </pic:spPr>
                </pic:pic>
              </a:graphicData>
            </a:graphic>
          </wp:inline>
        </w:drawing>
      </w:r>
    </w:p>
    <w:p w14:paraId="535C8F1A" w14:textId="11DA9D96" w:rsidR="00922700" w:rsidRPr="00922700" w:rsidRDefault="008F5F79" w:rsidP="008F5F79">
      <w:pPr>
        <w:pStyle w:val="BodyText"/>
        <w:jc w:val="center"/>
        <w:rPr>
          <w:lang w:eastAsia="zh-CN"/>
        </w:rPr>
      </w:pPr>
      <w:r>
        <w:rPr>
          <w:lang w:eastAsia="zh-CN"/>
        </w:rPr>
        <w:t>0.65</w:t>
      </w:r>
      <w:r w:rsidRPr="00616AD9">
        <w:rPr>
          <w:lang w:eastAsia="zh-CN"/>
        </w:rPr>
        <w:t>λ</w:t>
      </w:r>
      <w:r>
        <w:rPr>
          <w:lang w:eastAsia="zh-CN"/>
        </w:rPr>
        <w:t xml:space="preserve">                           0.75</w:t>
      </w:r>
      <w:r w:rsidRPr="008F5F79">
        <w:rPr>
          <w:lang w:eastAsia="zh-CN"/>
        </w:rPr>
        <w:t xml:space="preserve"> </w:t>
      </w:r>
      <w:r w:rsidRPr="00616AD9">
        <w:rPr>
          <w:lang w:eastAsia="zh-CN"/>
        </w:rPr>
        <w:t>λ</w:t>
      </w:r>
    </w:p>
    <w:p w14:paraId="7D85BDA3" w14:textId="17C0F1E2" w:rsidR="00B36C3A" w:rsidRPr="00B36C3A" w:rsidRDefault="00E45DEB" w:rsidP="00E45DEB">
      <w:pPr>
        <w:pStyle w:val="TF"/>
        <w:overflowPunct/>
        <w:autoSpaceDE/>
        <w:autoSpaceDN/>
        <w:adjustRightInd/>
        <w:jc w:val="left"/>
        <w:textAlignment w:val="auto"/>
        <w:rPr>
          <w:bCs w:val="0"/>
          <w:sz w:val="16"/>
          <w:lang w:val="en-GB" w:eastAsia="en-US"/>
        </w:rPr>
      </w:pPr>
      <w:r w:rsidRPr="002C0445">
        <w:rPr>
          <w:bCs w:val="0"/>
          <w:sz w:val="16"/>
          <w:lang w:val="en-GB" w:eastAsia="en-US"/>
        </w:rPr>
        <w:t xml:space="preserve">Fig. </w:t>
      </w:r>
      <w:r>
        <w:rPr>
          <w:bCs w:val="0"/>
          <w:sz w:val="16"/>
          <w:lang w:val="en-GB" w:eastAsia="en-US"/>
        </w:rPr>
        <w:t>2</w:t>
      </w:r>
      <w:r w:rsidRPr="002C0445">
        <w:rPr>
          <w:bCs w:val="0"/>
          <w:sz w:val="16"/>
          <w:lang w:val="en-GB" w:eastAsia="en-US"/>
        </w:rPr>
        <w:t xml:space="preserve">. The array factor with different inter-element </w:t>
      </w:r>
      <w:r w:rsidR="005F0424">
        <w:rPr>
          <w:bCs w:val="0"/>
          <w:sz w:val="16"/>
          <w:lang w:val="en-GB" w:eastAsia="en-US"/>
        </w:rPr>
        <w:t>distances</w:t>
      </w:r>
      <w:r w:rsidR="005F0424" w:rsidRPr="002C0445">
        <w:rPr>
          <w:bCs w:val="0"/>
          <w:sz w:val="16"/>
          <w:lang w:val="en-GB" w:eastAsia="en-US"/>
        </w:rPr>
        <w:t xml:space="preserve"> </w:t>
      </w:r>
      <w:r w:rsidRPr="002C0445">
        <w:rPr>
          <w:bCs w:val="0"/>
          <w:sz w:val="16"/>
          <w:lang w:val="en-GB" w:eastAsia="en-US"/>
        </w:rPr>
        <w:t xml:space="preserve">in terms of </w:t>
      </w:r>
      <w:r w:rsidR="005F0424">
        <w:rPr>
          <w:bCs w:val="0"/>
          <w:sz w:val="16"/>
          <w:lang w:val="en-GB" w:eastAsia="en-US"/>
        </w:rPr>
        <w:t xml:space="preserve">the </w:t>
      </w:r>
      <w:r w:rsidRPr="002C0445">
        <w:rPr>
          <w:bCs w:val="0"/>
          <w:sz w:val="16"/>
          <w:lang w:val="en-GB" w:eastAsia="en-US"/>
        </w:rPr>
        <w:t>wavelength</w:t>
      </w:r>
      <w:r w:rsidR="005F0424">
        <w:rPr>
          <w:bCs w:val="0"/>
          <w:sz w:val="16"/>
          <w:lang w:val="en-GB" w:eastAsia="en-US"/>
        </w:rPr>
        <w:t xml:space="preserve"> </w:t>
      </w:r>
      <w:r w:rsidR="005F0424" w:rsidRPr="00616AD9">
        <w:rPr>
          <w:rFonts w:ascii="Times New Roman" w:hAnsi="Times New Roman"/>
          <w:lang w:eastAsia="zh-CN"/>
        </w:rPr>
        <w:t>(λ)</w:t>
      </w:r>
      <w:r w:rsidR="008F5F79">
        <w:rPr>
          <w:bCs w:val="0"/>
          <w:sz w:val="16"/>
          <w:lang w:val="en-GB" w:eastAsia="en-US"/>
        </w:rPr>
        <w:t>.</w:t>
      </w:r>
    </w:p>
    <w:p w14:paraId="0E596999" w14:textId="5E04FC82" w:rsidR="00B36C3A" w:rsidRDefault="009513EE" w:rsidP="009513EE">
      <w:pPr>
        <w:pStyle w:val="Heading2"/>
        <w:numPr>
          <w:ilvl w:val="0"/>
          <w:numId w:val="0"/>
        </w:numPr>
        <w:ind w:left="576" w:hanging="576"/>
        <w:rPr>
          <w:lang w:eastAsia="zh-CN"/>
        </w:rPr>
      </w:pPr>
      <w:r>
        <w:rPr>
          <w:lang w:eastAsia="zh-CN"/>
        </w:rPr>
        <w:t xml:space="preserve">2.2 </w:t>
      </w:r>
      <w:r w:rsidR="00B36C3A">
        <w:rPr>
          <w:lang w:eastAsia="zh-CN"/>
        </w:rPr>
        <w:t>Preliminary analysis o</w:t>
      </w:r>
      <w:r w:rsidR="00874CD6">
        <w:rPr>
          <w:lang w:eastAsia="zh-CN"/>
        </w:rPr>
        <w:t>f</w:t>
      </w:r>
      <w:r w:rsidR="00B36C3A">
        <w:rPr>
          <w:lang w:eastAsia="zh-CN"/>
        </w:rPr>
        <w:t xml:space="preserve"> spherical coverage degradation </w:t>
      </w:r>
      <w:r w:rsidR="00874CD6">
        <w:rPr>
          <w:lang w:eastAsia="zh-CN"/>
        </w:rPr>
        <w:t>due to beam squint</w:t>
      </w:r>
    </w:p>
    <w:p w14:paraId="4FA1B385" w14:textId="4D0C1948" w:rsidR="002177BA" w:rsidRDefault="00874CD6" w:rsidP="0010761A">
      <w:pPr>
        <w:pStyle w:val="BodyText"/>
        <w:jc w:val="both"/>
        <w:rPr>
          <w:lang w:eastAsia="zh-CN"/>
        </w:rPr>
      </w:pPr>
      <w:r>
        <w:rPr>
          <w:lang w:eastAsia="zh-CN"/>
        </w:rPr>
        <w:t>To get an overall picture of the spherical coverage degradation due to beam squint, some studies from the last RAN4 meeting provided quantified results [3]-[5].  Here, we also offer our</w:t>
      </w:r>
      <w:r w:rsidR="00130079">
        <w:rPr>
          <w:lang w:eastAsia="zh-CN"/>
        </w:rPr>
        <w:t xml:space="preserve"> </w:t>
      </w:r>
      <w:r w:rsidR="002177BA">
        <w:rPr>
          <w:lang w:eastAsia="zh-CN"/>
        </w:rPr>
        <w:t>preliminary</w:t>
      </w:r>
      <w:r w:rsidR="00130079">
        <w:rPr>
          <w:lang w:eastAsia="zh-CN"/>
        </w:rPr>
        <w:t xml:space="preserve"> </w:t>
      </w:r>
      <w:r w:rsidR="00A6367B">
        <w:rPr>
          <w:lang w:eastAsia="zh-CN"/>
        </w:rPr>
        <w:t>simulations</w:t>
      </w:r>
      <w:r>
        <w:rPr>
          <w:lang w:eastAsia="zh-CN"/>
        </w:rPr>
        <w:t xml:space="preserve"> on this spherical coverage degradation based on the setup as below</w:t>
      </w:r>
      <w:r w:rsidR="00130079">
        <w:rPr>
          <w:lang w:eastAsia="zh-CN"/>
        </w:rPr>
        <w:t xml:space="preserve">: </w:t>
      </w:r>
    </w:p>
    <w:p w14:paraId="7D6B7C43" w14:textId="084EE78E" w:rsidR="00130079" w:rsidRDefault="008B7136" w:rsidP="002177BA">
      <w:pPr>
        <w:pStyle w:val="BodyText"/>
        <w:numPr>
          <w:ilvl w:val="0"/>
          <w:numId w:val="35"/>
        </w:numPr>
        <w:jc w:val="both"/>
        <w:rPr>
          <w:lang w:eastAsia="zh-CN"/>
        </w:rPr>
      </w:pPr>
      <w:r>
        <w:rPr>
          <w:lang w:eastAsia="zh-CN"/>
        </w:rPr>
        <w:t xml:space="preserve">A </w:t>
      </w:r>
      <w:r w:rsidR="00130079">
        <w:rPr>
          <w:lang w:eastAsia="zh-CN"/>
        </w:rPr>
        <w:t>4</w:t>
      </w:r>
      <w:r w:rsidRPr="00616AD9">
        <w:rPr>
          <w:lang w:eastAsia="zh-CN"/>
        </w:rPr>
        <w:t>×</w:t>
      </w:r>
      <w:r w:rsidR="00130079">
        <w:rPr>
          <w:lang w:eastAsia="zh-CN"/>
        </w:rPr>
        <w:t>1 patch array is used in the simulation, where the inter</w:t>
      </w:r>
      <w:r w:rsidR="00874CD6">
        <w:rPr>
          <w:lang w:eastAsia="zh-CN"/>
        </w:rPr>
        <w:t>-</w:t>
      </w:r>
      <w:r w:rsidR="00130079">
        <w:rPr>
          <w:lang w:eastAsia="zh-CN"/>
        </w:rPr>
        <w:t>element distance is defined as 5 mm.</w:t>
      </w:r>
    </w:p>
    <w:p w14:paraId="077DC147" w14:textId="6A5CD337" w:rsidR="00A36DEF" w:rsidRDefault="00A36DEF" w:rsidP="002177BA">
      <w:pPr>
        <w:pStyle w:val="BodyText"/>
        <w:numPr>
          <w:ilvl w:val="0"/>
          <w:numId w:val="35"/>
        </w:numPr>
        <w:jc w:val="both"/>
        <w:rPr>
          <w:lang w:eastAsia="zh-CN"/>
        </w:rPr>
      </w:pPr>
      <w:r>
        <w:rPr>
          <w:lang w:eastAsia="zh-CN"/>
        </w:rPr>
        <w:t xml:space="preserve">Two </w:t>
      </w:r>
      <w:r w:rsidR="008B7136">
        <w:rPr>
          <w:lang w:eastAsia="zh-CN"/>
        </w:rPr>
        <w:t>frequency points (each representing the center frequency of a CC)</w:t>
      </w:r>
      <w:r>
        <w:rPr>
          <w:lang w:eastAsia="zh-CN"/>
        </w:rPr>
        <w:t xml:space="preserve"> are used in the simulation with </w:t>
      </w:r>
      <w:r w:rsidR="008B7136">
        <w:rPr>
          <w:lang w:eastAsia="zh-CN"/>
        </w:rPr>
        <w:t xml:space="preserve">varying </w:t>
      </w:r>
      <w:r>
        <w:rPr>
          <w:lang w:eastAsia="zh-CN"/>
        </w:rPr>
        <w:t>frequency separation</w:t>
      </w:r>
      <w:r w:rsidR="001C0F1A">
        <w:rPr>
          <w:lang w:eastAsia="zh-CN"/>
        </w:rPr>
        <w:t xml:space="preserve"> (Fs)</w:t>
      </w:r>
      <w:r>
        <w:rPr>
          <w:lang w:eastAsia="zh-CN"/>
        </w:rPr>
        <w:t xml:space="preserve">. </w:t>
      </w:r>
    </w:p>
    <w:p w14:paraId="61F722F1" w14:textId="061FDA52" w:rsidR="00A36DEF" w:rsidRDefault="00A36DEF" w:rsidP="002177BA">
      <w:pPr>
        <w:pStyle w:val="BodyText"/>
        <w:numPr>
          <w:ilvl w:val="0"/>
          <w:numId w:val="35"/>
        </w:numPr>
        <w:jc w:val="both"/>
        <w:rPr>
          <w:lang w:eastAsia="zh-CN"/>
        </w:rPr>
      </w:pPr>
      <w:r>
        <w:rPr>
          <w:lang w:eastAsia="zh-CN"/>
        </w:rPr>
        <w:t xml:space="preserve">The </w:t>
      </w:r>
      <w:r w:rsidR="008B7136">
        <w:rPr>
          <w:lang w:eastAsia="zh-CN"/>
        </w:rPr>
        <w:t>angle-of-arrival</w:t>
      </w:r>
      <w:r>
        <w:rPr>
          <w:lang w:eastAsia="zh-CN"/>
        </w:rPr>
        <w:t xml:space="preserve"> is assumed to be the same for both CCs.</w:t>
      </w:r>
    </w:p>
    <w:p w14:paraId="6AD0FBBD" w14:textId="62166607" w:rsidR="00A36DEF" w:rsidRDefault="00130079" w:rsidP="002177BA">
      <w:pPr>
        <w:pStyle w:val="BodyText"/>
        <w:numPr>
          <w:ilvl w:val="0"/>
          <w:numId w:val="35"/>
        </w:numPr>
        <w:jc w:val="both"/>
        <w:rPr>
          <w:lang w:eastAsia="zh-CN"/>
        </w:rPr>
      </w:pPr>
      <w:r>
        <w:rPr>
          <w:lang w:eastAsia="zh-CN"/>
        </w:rPr>
        <w:t xml:space="preserve">The progressive </w:t>
      </w:r>
      <w:r w:rsidR="009513EE">
        <w:rPr>
          <w:lang w:eastAsia="zh-CN"/>
        </w:rPr>
        <w:t xml:space="preserve">linear </w:t>
      </w:r>
      <w:r>
        <w:rPr>
          <w:lang w:eastAsia="zh-CN"/>
        </w:rPr>
        <w:t xml:space="preserve">precoding scheme is adopted </w:t>
      </w:r>
      <w:r w:rsidR="00874CD6">
        <w:rPr>
          <w:lang w:eastAsia="zh-CN"/>
        </w:rPr>
        <w:t>for the beamforming,</w:t>
      </w:r>
      <w:r w:rsidR="00A36DEF">
        <w:rPr>
          <w:lang w:eastAsia="zh-CN"/>
        </w:rPr>
        <w:t xml:space="preserve"> </w:t>
      </w:r>
      <w:r>
        <w:rPr>
          <w:lang w:eastAsia="zh-CN"/>
        </w:rPr>
        <w:t xml:space="preserve">and the optimal codeword is selected based on </w:t>
      </w:r>
      <w:r w:rsidR="002177BA">
        <w:rPr>
          <w:lang w:eastAsia="zh-CN"/>
        </w:rPr>
        <w:t>the lower CC</w:t>
      </w:r>
      <w:r w:rsidR="00A36DEF">
        <w:rPr>
          <w:lang w:eastAsia="zh-CN"/>
        </w:rPr>
        <w:t xml:space="preserve">. </w:t>
      </w:r>
    </w:p>
    <w:p w14:paraId="5AB6330B" w14:textId="0F074080" w:rsidR="002177BA" w:rsidRDefault="00A36DEF" w:rsidP="002177BA">
      <w:pPr>
        <w:pStyle w:val="BodyText"/>
        <w:numPr>
          <w:ilvl w:val="0"/>
          <w:numId w:val="35"/>
        </w:numPr>
        <w:jc w:val="both"/>
        <w:rPr>
          <w:lang w:eastAsia="zh-CN"/>
        </w:rPr>
      </w:pPr>
      <w:r>
        <w:rPr>
          <w:lang w:eastAsia="zh-CN"/>
        </w:rPr>
        <w:t>T</w:t>
      </w:r>
      <w:r w:rsidR="002177BA">
        <w:rPr>
          <w:lang w:eastAsia="zh-CN"/>
        </w:rPr>
        <w:t xml:space="preserve">he same codeword is </w:t>
      </w:r>
      <w:r>
        <w:rPr>
          <w:lang w:eastAsia="zh-CN"/>
        </w:rPr>
        <w:t xml:space="preserve">also </w:t>
      </w:r>
      <w:r w:rsidR="002177BA">
        <w:rPr>
          <w:lang w:eastAsia="zh-CN"/>
        </w:rPr>
        <w:t>used to generate the beam for the higher C</w:t>
      </w:r>
      <w:r>
        <w:rPr>
          <w:lang w:eastAsia="zh-CN"/>
        </w:rPr>
        <w:t xml:space="preserve">C, and the </w:t>
      </w:r>
      <w:r w:rsidR="008B7136">
        <w:rPr>
          <w:lang w:eastAsia="zh-CN"/>
        </w:rPr>
        <w:t xml:space="preserve">corresponding </w:t>
      </w:r>
      <w:r>
        <w:rPr>
          <w:lang w:eastAsia="zh-CN"/>
        </w:rPr>
        <w:t xml:space="preserve">spherical coverage of the higher CC is calculated. </w:t>
      </w:r>
    </w:p>
    <w:p w14:paraId="138338E4" w14:textId="1B5D001F" w:rsidR="00A36DEF" w:rsidRDefault="002177BA" w:rsidP="002177BA">
      <w:pPr>
        <w:pStyle w:val="BodyText"/>
        <w:numPr>
          <w:ilvl w:val="0"/>
          <w:numId w:val="35"/>
        </w:numPr>
        <w:jc w:val="both"/>
        <w:rPr>
          <w:lang w:eastAsia="zh-CN"/>
        </w:rPr>
      </w:pPr>
      <w:r>
        <w:rPr>
          <w:lang w:eastAsia="zh-CN"/>
        </w:rPr>
        <w:t xml:space="preserve">The spherical coverage of the higher CC when it operates </w:t>
      </w:r>
      <w:r w:rsidR="008B7136">
        <w:rPr>
          <w:lang w:eastAsia="zh-CN"/>
        </w:rPr>
        <w:t xml:space="preserve">alone </w:t>
      </w:r>
      <w:r>
        <w:rPr>
          <w:lang w:eastAsia="zh-CN"/>
        </w:rPr>
        <w:t xml:space="preserve">is also calculated as the reference case (optimal </w:t>
      </w:r>
      <w:r w:rsidR="008B7136">
        <w:rPr>
          <w:lang w:eastAsia="zh-CN"/>
        </w:rPr>
        <w:t xml:space="preserve">precoding </w:t>
      </w:r>
      <w:r>
        <w:rPr>
          <w:lang w:eastAsia="zh-CN"/>
        </w:rPr>
        <w:t>for the higher CC)</w:t>
      </w:r>
      <w:r w:rsidR="00A36DEF">
        <w:rPr>
          <w:lang w:eastAsia="zh-CN"/>
        </w:rPr>
        <w:t>.</w:t>
      </w:r>
    </w:p>
    <w:p w14:paraId="26252EAF" w14:textId="62CF38C9" w:rsidR="00874CD6" w:rsidRDefault="002177BA" w:rsidP="0010761A">
      <w:pPr>
        <w:pStyle w:val="BodyText"/>
        <w:numPr>
          <w:ilvl w:val="0"/>
          <w:numId w:val="35"/>
        </w:numPr>
        <w:jc w:val="both"/>
        <w:rPr>
          <w:lang w:eastAsia="zh-CN"/>
        </w:rPr>
      </w:pPr>
      <w:r>
        <w:rPr>
          <w:lang w:eastAsia="zh-CN"/>
        </w:rPr>
        <w:t xml:space="preserve">The EIRP degradation at 50% spherical coverage of the higher CC </w:t>
      </w:r>
      <w:r w:rsidR="002A7A05">
        <w:rPr>
          <w:lang w:eastAsia="zh-CN"/>
        </w:rPr>
        <w:t xml:space="preserve">is </w:t>
      </w:r>
      <w:r w:rsidR="00A36DEF">
        <w:rPr>
          <w:lang w:eastAsia="zh-CN"/>
        </w:rPr>
        <w:t xml:space="preserve">given as </w:t>
      </w:r>
      <w:proofErr w:type="gramStart"/>
      <w:r w:rsidR="00A36DEF">
        <w:rPr>
          <w:lang w:eastAsia="zh-CN"/>
        </w:rPr>
        <w:t>the final resu</w:t>
      </w:r>
      <w:r w:rsidR="00874CD6">
        <w:rPr>
          <w:lang w:eastAsia="zh-CN"/>
        </w:rPr>
        <w:t>lt</w:t>
      </w:r>
      <w:proofErr w:type="gramEnd"/>
      <w:r w:rsidR="002A7A05">
        <w:rPr>
          <w:lang w:eastAsia="zh-CN"/>
        </w:rPr>
        <w:t xml:space="preserve">. </w:t>
      </w:r>
    </w:p>
    <w:p w14:paraId="12551CCC" w14:textId="77777777" w:rsidR="001C0F1A" w:rsidRDefault="001C0F1A" w:rsidP="00A6367B">
      <w:pPr>
        <w:pStyle w:val="BodyText"/>
        <w:jc w:val="both"/>
        <w:rPr>
          <w:lang w:eastAsia="zh-CN"/>
        </w:rPr>
      </w:pPr>
    </w:p>
    <w:p w14:paraId="42C260D2" w14:textId="74421103" w:rsidR="00874CD6" w:rsidRDefault="00A6367B" w:rsidP="00A6367B">
      <w:pPr>
        <w:pStyle w:val="BodyText"/>
        <w:jc w:val="both"/>
        <w:rPr>
          <w:lang w:eastAsia="zh-CN"/>
        </w:rPr>
      </w:pPr>
      <w:r>
        <w:rPr>
          <w:lang w:eastAsia="zh-CN"/>
        </w:rPr>
        <w:t>The following observation is obtained if we set the lower CC at 24 GHz:</w:t>
      </w:r>
    </w:p>
    <w:p w14:paraId="259396EE" w14:textId="2A11DF3C" w:rsidR="009513EE" w:rsidRDefault="009513EE" w:rsidP="00A6367B">
      <w:pPr>
        <w:pStyle w:val="BodyText"/>
        <w:jc w:val="both"/>
        <w:rPr>
          <w:lang w:eastAsia="zh-CN"/>
        </w:rPr>
      </w:pPr>
    </w:p>
    <w:p w14:paraId="0AADD22C" w14:textId="49649F80" w:rsidR="009513EE" w:rsidRDefault="009513EE" w:rsidP="00A6367B">
      <w:pPr>
        <w:pStyle w:val="BodyText"/>
        <w:jc w:val="both"/>
        <w:rPr>
          <w:lang w:eastAsia="zh-CN"/>
        </w:rPr>
      </w:pPr>
    </w:p>
    <w:p w14:paraId="3447D036" w14:textId="77777777" w:rsidR="009513EE" w:rsidRPr="00874CD6" w:rsidRDefault="009513EE" w:rsidP="00A6367B">
      <w:pPr>
        <w:pStyle w:val="BodyText"/>
        <w:jc w:val="both"/>
        <w:rPr>
          <w:lang w:eastAsia="zh-CN"/>
        </w:rPr>
      </w:pPr>
    </w:p>
    <w:p w14:paraId="12803D46" w14:textId="5D8A0518" w:rsidR="00874CD6" w:rsidRPr="00874CD6" w:rsidRDefault="00874CD6" w:rsidP="009513EE">
      <w:pPr>
        <w:pStyle w:val="BodyText"/>
        <w:spacing w:before="120"/>
        <w:ind w:left="1418" w:hanging="1418"/>
        <w:rPr>
          <w:b/>
          <w:lang w:eastAsia="zh-CN"/>
        </w:rPr>
      </w:pPr>
      <w:r w:rsidRPr="00874CD6">
        <w:rPr>
          <w:b/>
          <w:lang w:eastAsia="zh-CN"/>
        </w:rPr>
        <w:lastRenderedPageBreak/>
        <w:t xml:space="preserve">Observation 2: </w:t>
      </w:r>
      <w:r w:rsidR="00CA06B2">
        <w:rPr>
          <w:b/>
          <w:lang w:eastAsia="zh-CN"/>
        </w:rPr>
        <w:tab/>
      </w:r>
      <w:r w:rsidRPr="00874CD6">
        <w:rPr>
          <w:b/>
          <w:lang w:eastAsia="zh-CN"/>
        </w:rPr>
        <w:t>The following spherical coverage degradation on secondary CC is obtained if we assume the</w:t>
      </w:r>
      <w:r w:rsidR="00CA06B2">
        <w:rPr>
          <w:b/>
          <w:lang w:eastAsia="zh-CN"/>
        </w:rPr>
        <w:t xml:space="preserve"> </w:t>
      </w:r>
      <w:r w:rsidRPr="00874CD6">
        <w:rPr>
          <w:b/>
          <w:lang w:eastAsia="zh-CN"/>
        </w:rPr>
        <w:t>primary CC operates at 24 GHz:</w:t>
      </w:r>
    </w:p>
    <w:tbl>
      <w:tblPr>
        <w:tblStyle w:val="TableGrid"/>
        <w:tblW w:w="0" w:type="auto"/>
        <w:tblLook w:val="04A0" w:firstRow="1" w:lastRow="0" w:firstColumn="1" w:lastColumn="0" w:noHBand="0" w:noVBand="1"/>
      </w:tblPr>
      <w:tblGrid>
        <w:gridCol w:w="3285"/>
        <w:gridCol w:w="3285"/>
        <w:gridCol w:w="3285"/>
      </w:tblGrid>
      <w:tr w:rsidR="00365DED" w14:paraId="274B0787" w14:textId="77777777" w:rsidTr="00365DED">
        <w:tc>
          <w:tcPr>
            <w:tcW w:w="3285" w:type="dxa"/>
          </w:tcPr>
          <w:p w14:paraId="2631FB15" w14:textId="133CEA9E" w:rsidR="00365DED" w:rsidRDefault="00365DED" w:rsidP="0010761A">
            <w:pPr>
              <w:pStyle w:val="BodyText"/>
              <w:jc w:val="both"/>
              <w:rPr>
                <w:lang w:eastAsia="zh-CN"/>
              </w:rPr>
            </w:pPr>
            <w:r>
              <w:rPr>
                <w:lang w:eastAsia="zh-CN"/>
              </w:rPr>
              <w:t>&lt;1400</w:t>
            </w:r>
          </w:p>
        </w:tc>
        <w:tc>
          <w:tcPr>
            <w:tcW w:w="3285" w:type="dxa"/>
          </w:tcPr>
          <w:p w14:paraId="667A2493" w14:textId="2B891FE1" w:rsidR="00365DED" w:rsidRDefault="00365DED" w:rsidP="0010761A">
            <w:pPr>
              <w:pStyle w:val="BodyText"/>
              <w:jc w:val="both"/>
              <w:rPr>
                <w:lang w:eastAsia="zh-CN"/>
              </w:rPr>
            </w:pPr>
            <w:r>
              <w:rPr>
                <w:lang w:eastAsia="zh-CN"/>
              </w:rPr>
              <w:t>1400&lt;Fs&lt;2400</w:t>
            </w:r>
          </w:p>
        </w:tc>
        <w:tc>
          <w:tcPr>
            <w:tcW w:w="3285" w:type="dxa"/>
          </w:tcPr>
          <w:p w14:paraId="76DA1455" w14:textId="11258678" w:rsidR="00365DED" w:rsidRDefault="00365DED" w:rsidP="0010761A">
            <w:pPr>
              <w:pStyle w:val="BodyText"/>
              <w:jc w:val="both"/>
              <w:rPr>
                <w:lang w:eastAsia="zh-CN"/>
              </w:rPr>
            </w:pPr>
            <w:r>
              <w:rPr>
                <w:lang w:eastAsia="zh-CN"/>
              </w:rPr>
              <w:t>2400&lt;Fs&lt;</w:t>
            </w:r>
            <w:r w:rsidR="00245C6E">
              <w:rPr>
                <w:lang w:eastAsia="zh-CN"/>
              </w:rPr>
              <w:t>6000</w:t>
            </w:r>
          </w:p>
        </w:tc>
      </w:tr>
      <w:tr w:rsidR="00365DED" w14:paraId="44744DC7" w14:textId="77777777" w:rsidTr="00365DED">
        <w:tc>
          <w:tcPr>
            <w:tcW w:w="3285" w:type="dxa"/>
          </w:tcPr>
          <w:p w14:paraId="046C8942" w14:textId="622782E4" w:rsidR="00365DED" w:rsidRDefault="00C81165" w:rsidP="0010761A">
            <w:pPr>
              <w:pStyle w:val="BodyText"/>
              <w:jc w:val="both"/>
              <w:rPr>
                <w:lang w:eastAsia="zh-CN"/>
              </w:rPr>
            </w:pPr>
            <w:r>
              <w:rPr>
                <w:lang w:eastAsia="zh-CN"/>
              </w:rPr>
              <w:t>0 dB</w:t>
            </w:r>
            <w:r w:rsidR="00245C6E">
              <w:rPr>
                <w:lang w:eastAsia="zh-CN"/>
              </w:rPr>
              <w:t xml:space="preserve"> - 0.4 dB</w:t>
            </w:r>
          </w:p>
        </w:tc>
        <w:tc>
          <w:tcPr>
            <w:tcW w:w="3285" w:type="dxa"/>
          </w:tcPr>
          <w:p w14:paraId="52DA59D4" w14:textId="25C66804" w:rsidR="00365DED" w:rsidRDefault="00C81165" w:rsidP="0010761A">
            <w:pPr>
              <w:pStyle w:val="BodyText"/>
              <w:jc w:val="both"/>
              <w:rPr>
                <w:lang w:eastAsia="zh-CN"/>
              </w:rPr>
            </w:pPr>
            <w:r>
              <w:rPr>
                <w:lang w:eastAsia="zh-CN"/>
              </w:rPr>
              <w:t>0.</w:t>
            </w:r>
            <w:r w:rsidR="00245C6E">
              <w:rPr>
                <w:lang w:eastAsia="zh-CN"/>
              </w:rPr>
              <w:t>4</w:t>
            </w:r>
            <w:r>
              <w:rPr>
                <w:lang w:eastAsia="zh-CN"/>
              </w:rPr>
              <w:t xml:space="preserve"> dB</w:t>
            </w:r>
            <w:r w:rsidR="00245C6E">
              <w:rPr>
                <w:lang w:eastAsia="zh-CN"/>
              </w:rPr>
              <w:t xml:space="preserve"> - 0.8 dB</w:t>
            </w:r>
          </w:p>
        </w:tc>
        <w:tc>
          <w:tcPr>
            <w:tcW w:w="3285" w:type="dxa"/>
          </w:tcPr>
          <w:p w14:paraId="1DB50457" w14:textId="2D155542" w:rsidR="00365DED" w:rsidRDefault="00245C6E" w:rsidP="0010761A">
            <w:pPr>
              <w:pStyle w:val="BodyText"/>
              <w:jc w:val="both"/>
              <w:rPr>
                <w:lang w:eastAsia="zh-CN"/>
              </w:rPr>
            </w:pPr>
            <w:r>
              <w:rPr>
                <w:lang w:eastAsia="zh-CN"/>
              </w:rPr>
              <w:t>0.8</w:t>
            </w:r>
            <w:r w:rsidR="00C81165">
              <w:rPr>
                <w:lang w:eastAsia="zh-CN"/>
              </w:rPr>
              <w:t xml:space="preserve"> dB</w:t>
            </w:r>
            <w:r>
              <w:rPr>
                <w:lang w:eastAsia="zh-CN"/>
              </w:rPr>
              <w:t xml:space="preserve"> -1.</w:t>
            </w:r>
            <w:r w:rsidR="00B36C3A">
              <w:rPr>
                <w:lang w:eastAsia="zh-CN"/>
              </w:rPr>
              <w:t>5</w:t>
            </w:r>
            <w:r>
              <w:rPr>
                <w:lang w:eastAsia="zh-CN"/>
              </w:rPr>
              <w:t xml:space="preserve"> dB</w:t>
            </w:r>
          </w:p>
        </w:tc>
      </w:tr>
    </w:tbl>
    <w:p w14:paraId="0553AF06" w14:textId="5A1857C2" w:rsidR="00365DED" w:rsidRDefault="00245C6E" w:rsidP="0010761A">
      <w:pPr>
        <w:pStyle w:val="BodyText"/>
        <w:jc w:val="both"/>
        <w:rPr>
          <w:lang w:eastAsia="zh-CN"/>
        </w:rPr>
      </w:pPr>
      <w:r>
        <w:rPr>
          <w:lang w:eastAsia="zh-CN"/>
        </w:rPr>
        <w:t xml:space="preserve"> </w:t>
      </w:r>
    </w:p>
    <w:p w14:paraId="4FD5AA0E" w14:textId="7DD0C370" w:rsidR="008E7489" w:rsidRDefault="008E7489" w:rsidP="008E7489">
      <w:pPr>
        <w:pStyle w:val="BodyText"/>
        <w:jc w:val="both"/>
        <w:rPr>
          <w:noProof/>
        </w:rPr>
      </w:pPr>
      <w:r>
        <w:rPr>
          <w:noProof/>
        </w:rPr>
        <w:t xml:space="preserve">The phone integration is not considered here since the additional </w:t>
      </w:r>
      <w:r w:rsidR="00874CD6">
        <w:rPr>
          <w:noProof/>
        </w:rPr>
        <w:t xml:space="preserve">spherical coverage </w:t>
      </w:r>
      <w:r>
        <w:rPr>
          <w:noProof/>
        </w:rPr>
        <w:t xml:space="preserve">loss comparing to </w:t>
      </w:r>
      <w:r w:rsidR="00874CD6">
        <w:rPr>
          <w:noProof/>
        </w:rPr>
        <w:t xml:space="preserve">a </w:t>
      </w:r>
      <w:r>
        <w:rPr>
          <w:noProof/>
        </w:rPr>
        <w:t xml:space="preserve">single </w:t>
      </w:r>
      <w:r w:rsidR="00874CD6">
        <w:rPr>
          <w:noProof/>
        </w:rPr>
        <w:t>CC operation</w:t>
      </w:r>
      <w:r>
        <w:rPr>
          <w:noProof/>
        </w:rPr>
        <w:t xml:space="preserve"> shall </w:t>
      </w:r>
      <w:r w:rsidR="00874CD6">
        <w:rPr>
          <w:noProof/>
        </w:rPr>
        <w:t xml:space="preserve">mainly </w:t>
      </w:r>
      <w:r>
        <w:rPr>
          <w:noProof/>
        </w:rPr>
        <w:t xml:space="preserve">come from the </w:t>
      </w:r>
      <w:r w:rsidR="00874CD6">
        <w:rPr>
          <w:noProof/>
        </w:rPr>
        <w:t>non</w:t>
      </w:r>
      <w:r>
        <w:rPr>
          <w:noProof/>
        </w:rPr>
        <w:t xml:space="preserve">-optimal codeword. The impact due to the </w:t>
      </w:r>
      <w:r w:rsidR="00A6367B" w:rsidRPr="00A6367B">
        <w:rPr>
          <w:noProof/>
        </w:rPr>
        <w:t xml:space="preserve">quantization </w:t>
      </w:r>
      <w:r w:rsidR="00A6367B">
        <w:rPr>
          <w:noProof/>
        </w:rPr>
        <w:t>and frequency drift</w:t>
      </w:r>
      <w:r w:rsidR="00C602D2" w:rsidRPr="00C602D2" w:rsidDel="00C602D2">
        <w:rPr>
          <w:noProof/>
        </w:rPr>
        <w:t xml:space="preserve"> </w:t>
      </w:r>
      <w:r>
        <w:rPr>
          <w:noProof/>
        </w:rPr>
        <w:t>of phase shifter is not in</w:t>
      </w:r>
      <w:r w:rsidR="00874CD6">
        <w:rPr>
          <w:noProof/>
        </w:rPr>
        <w:t>cl</w:t>
      </w:r>
      <w:r>
        <w:rPr>
          <w:noProof/>
        </w:rPr>
        <w:t>uded in this simulation either</w:t>
      </w:r>
      <w:r w:rsidR="00874CD6">
        <w:rPr>
          <w:noProof/>
        </w:rPr>
        <w:t>, which may need to be further studied.</w:t>
      </w:r>
      <w:r w:rsidR="00C602D2">
        <w:rPr>
          <w:noProof/>
        </w:rPr>
        <w:t>W</w:t>
      </w:r>
      <w:r w:rsidR="00B36C3A">
        <w:rPr>
          <w:noProof/>
        </w:rPr>
        <w:t xml:space="preserve">e think RAN4 </w:t>
      </w:r>
      <w:r w:rsidR="00C602D2">
        <w:rPr>
          <w:noProof/>
        </w:rPr>
        <w:t xml:space="preserve">should </w:t>
      </w:r>
      <w:r w:rsidR="001C0F1A">
        <w:rPr>
          <w:noProof/>
        </w:rPr>
        <w:t xml:space="preserve">align </w:t>
      </w:r>
      <w:r w:rsidR="00B36C3A">
        <w:rPr>
          <w:noProof/>
        </w:rPr>
        <w:t xml:space="preserve">the simulation model in order to </w:t>
      </w:r>
      <w:r w:rsidR="00874CD6">
        <w:rPr>
          <w:noProof/>
        </w:rPr>
        <w:t xml:space="preserve">obtain harmonized results </w:t>
      </w:r>
      <w:r w:rsidR="001C0F1A">
        <w:rPr>
          <w:noProof/>
        </w:rPr>
        <w:t xml:space="preserve">of </w:t>
      </w:r>
      <w:r w:rsidR="00874CD6">
        <w:rPr>
          <w:noProof/>
        </w:rPr>
        <w:t>the beam squint impact.</w:t>
      </w:r>
      <w:r w:rsidR="00B36C3A">
        <w:rPr>
          <w:noProof/>
        </w:rPr>
        <w:t xml:space="preserve"> </w:t>
      </w:r>
    </w:p>
    <w:p w14:paraId="3ED439B8" w14:textId="77777777" w:rsidR="00B36C3A" w:rsidRDefault="00B36C3A" w:rsidP="008E7489">
      <w:pPr>
        <w:pStyle w:val="BodyText"/>
        <w:jc w:val="both"/>
        <w:rPr>
          <w:noProof/>
        </w:rPr>
      </w:pPr>
    </w:p>
    <w:p w14:paraId="68D466B5" w14:textId="4332665F" w:rsidR="00521400" w:rsidRPr="00874CD6" w:rsidRDefault="00E45DEB" w:rsidP="00874CD6">
      <w:pPr>
        <w:pStyle w:val="BodyText"/>
        <w:ind w:left="1418" w:hanging="1418"/>
        <w:rPr>
          <w:b/>
          <w:lang w:eastAsia="zh-CN"/>
        </w:rPr>
      </w:pPr>
      <w:r>
        <w:rPr>
          <w:b/>
          <w:lang w:eastAsia="zh-CN"/>
        </w:rPr>
        <w:t xml:space="preserve">Proposal 1: </w:t>
      </w:r>
      <w:r w:rsidR="0053590D">
        <w:rPr>
          <w:b/>
          <w:lang w:eastAsia="zh-CN"/>
        </w:rPr>
        <w:tab/>
      </w:r>
      <w:r w:rsidR="002177BA">
        <w:rPr>
          <w:b/>
          <w:lang w:eastAsia="zh-CN"/>
        </w:rPr>
        <w:t>RAN4 shall align the simulation setup and define the radiation performance degradation due to beam squint</w:t>
      </w:r>
      <w:r w:rsidR="00D04DFF">
        <w:rPr>
          <w:b/>
          <w:lang w:eastAsia="zh-CN"/>
        </w:rPr>
        <w:t xml:space="preserve"> for inter-band CA and </w:t>
      </w:r>
      <w:r w:rsidR="001C0F1A">
        <w:rPr>
          <w:b/>
          <w:lang w:eastAsia="zh-CN"/>
        </w:rPr>
        <w:t>intra</w:t>
      </w:r>
      <w:r w:rsidR="00D04DFF">
        <w:rPr>
          <w:b/>
          <w:lang w:eastAsia="zh-CN"/>
        </w:rPr>
        <w:t>-band CA with common beam management</w:t>
      </w:r>
      <w:r w:rsidR="00874CD6">
        <w:rPr>
          <w:b/>
          <w:lang w:eastAsia="zh-CN"/>
        </w:rPr>
        <w:t xml:space="preserve">. </w:t>
      </w:r>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29EA618F" w:rsidR="006F0C3A" w:rsidRDefault="006F0C3A" w:rsidP="006F0C3A">
      <w:pPr>
        <w:pStyle w:val="BodyText"/>
      </w:pPr>
      <w:r w:rsidRPr="00D43AD7">
        <w:t>In this contribution</w:t>
      </w:r>
      <w:r w:rsidR="00874CD6">
        <w:t>,</w:t>
      </w:r>
      <w:r w:rsidRPr="00D43AD7">
        <w:t xml:space="preserve"> </w:t>
      </w:r>
      <w:r w:rsidR="00521400">
        <w:t xml:space="preserve">we share our views on the </w:t>
      </w:r>
      <w:r w:rsidR="00A36DEF" w:rsidRPr="000B6A9D">
        <w:rPr>
          <w:rFonts w:hint="eastAsia"/>
        </w:rPr>
        <w:t>radiative degradation mechanisms for larger frequency separation</w:t>
      </w:r>
      <w:r w:rsidR="00A36DEF">
        <w:t xml:space="preserve"> due to beam squint. The following observations and proposals have been given: </w:t>
      </w:r>
    </w:p>
    <w:p w14:paraId="6268A724" w14:textId="72D7F3B9" w:rsidR="00874CD6" w:rsidRDefault="00874CD6" w:rsidP="00CA06B2">
      <w:pPr>
        <w:ind w:left="1418" w:hanging="1418"/>
        <w:jc w:val="both"/>
        <w:rPr>
          <w:b/>
          <w:bCs/>
        </w:rPr>
      </w:pPr>
      <w:r w:rsidRPr="00F43CEB">
        <w:rPr>
          <w:b/>
          <w:bCs/>
          <w:lang w:eastAsia="zh-CN"/>
        </w:rPr>
        <w:t xml:space="preserve">Observation 1: </w:t>
      </w:r>
      <w:r w:rsidR="00CA06B2">
        <w:rPr>
          <w:b/>
          <w:bCs/>
          <w:lang w:eastAsia="zh-CN"/>
        </w:rPr>
        <w:tab/>
      </w:r>
      <w:r w:rsidRPr="00F43CEB">
        <w:rPr>
          <w:b/>
          <w:bCs/>
        </w:rPr>
        <w:t xml:space="preserve">The </w:t>
      </w:r>
      <w:r w:rsidRPr="00F43CEB">
        <w:rPr>
          <w:rFonts w:hint="eastAsia"/>
          <w:b/>
          <w:bCs/>
        </w:rPr>
        <w:t>radiative degradation</w:t>
      </w:r>
      <w:r w:rsidRPr="00F43CEB">
        <w:rPr>
          <w:b/>
          <w:bCs/>
        </w:rPr>
        <w:t xml:space="preserve"> due to beam squint happens when common beam management is adopted</w:t>
      </w:r>
      <w:r>
        <w:rPr>
          <w:b/>
          <w:bCs/>
        </w:rPr>
        <w:t xml:space="preserve"> for inter-band and intra-band CA operation.</w:t>
      </w:r>
    </w:p>
    <w:p w14:paraId="2B555BB7" w14:textId="04AC3B8C" w:rsidR="00874CD6" w:rsidRDefault="00874CD6" w:rsidP="00874CD6">
      <w:pPr>
        <w:jc w:val="both"/>
        <w:rPr>
          <w:b/>
          <w:bCs/>
        </w:rPr>
      </w:pPr>
    </w:p>
    <w:p w14:paraId="4FB0C9DE" w14:textId="61AE01C2" w:rsidR="00874CD6" w:rsidRPr="00874CD6" w:rsidRDefault="00874CD6" w:rsidP="00874CD6">
      <w:pPr>
        <w:pStyle w:val="BodyText"/>
        <w:ind w:left="1418" w:hanging="1418"/>
        <w:rPr>
          <w:b/>
          <w:lang w:eastAsia="zh-CN"/>
        </w:rPr>
      </w:pPr>
      <w:r w:rsidRPr="00874CD6">
        <w:rPr>
          <w:b/>
          <w:lang w:eastAsia="zh-CN"/>
        </w:rPr>
        <w:t xml:space="preserve">Observation 2: </w:t>
      </w:r>
      <w:r w:rsidR="00CA06B2">
        <w:rPr>
          <w:b/>
          <w:lang w:eastAsia="zh-CN"/>
        </w:rPr>
        <w:tab/>
      </w:r>
      <w:r w:rsidRPr="00874CD6">
        <w:rPr>
          <w:b/>
          <w:lang w:eastAsia="zh-CN"/>
        </w:rPr>
        <w:t>The following spherical coverage degradation on secondary CC is obtained if we assume the primary CC operates at 24 GHz:</w:t>
      </w:r>
    </w:p>
    <w:tbl>
      <w:tblPr>
        <w:tblStyle w:val="TableGrid"/>
        <w:tblW w:w="0" w:type="auto"/>
        <w:tblLook w:val="04A0" w:firstRow="1" w:lastRow="0" w:firstColumn="1" w:lastColumn="0" w:noHBand="0" w:noVBand="1"/>
      </w:tblPr>
      <w:tblGrid>
        <w:gridCol w:w="3285"/>
        <w:gridCol w:w="3285"/>
        <w:gridCol w:w="3285"/>
      </w:tblGrid>
      <w:tr w:rsidR="00874CD6" w14:paraId="6DB1C81E" w14:textId="77777777" w:rsidTr="001A2555">
        <w:tc>
          <w:tcPr>
            <w:tcW w:w="3285" w:type="dxa"/>
          </w:tcPr>
          <w:p w14:paraId="4C3D3073" w14:textId="77777777" w:rsidR="00874CD6" w:rsidRDefault="00874CD6" w:rsidP="001A2555">
            <w:pPr>
              <w:pStyle w:val="BodyText"/>
              <w:jc w:val="both"/>
              <w:rPr>
                <w:lang w:eastAsia="zh-CN"/>
              </w:rPr>
            </w:pPr>
            <w:r>
              <w:rPr>
                <w:lang w:eastAsia="zh-CN"/>
              </w:rPr>
              <w:t>&lt;1400</w:t>
            </w:r>
          </w:p>
        </w:tc>
        <w:tc>
          <w:tcPr>
            <w:tcW w:w="3285" w:type="dxa"/>
          </w:tcPr>
          <w:p w14:paraId="62788DB5" w14:textId="77777777" w:rsidR="00874CD6" w:rsidRDefault="00874CD6" w:rsidP="001A2555">
            <w:pPr>
              <w:pStyle w:val="BodyText"/>
              <w:jc w:val="both"/>
              <w:rPr>
                <w:lang w:eastAsia="zh-CN"/>
              </w:rPr>
            </w:pPr>
            <w:r>
              <w:rPr>
                <w:lang w:eastAsia="zh-CN"/>
              </w:rPr>
              <w:t>1400&lt;Fs&lt;2400</w:t>
            </w:r>
          </w:p>
        </w:tc>
        <w:tc>
          <w:tcPr>
            <w:tcW w:w="3285" w:type="dxa"/>
          </w:tcPr>
          <w:p w14:paraId="45E1421A" w14:textId="77777777" w:rsidR="00874CD6" w:rsidRDefault="00874CD6" w:rsidP="001A2555">
            <w:pPr>
              <w:pStyle w:val="BodyText"/>
              <w:jc w:val="both"/>
              <w:rPr>
                <w:lang w:eastAsia="zh-CN"/>
              </w:rPr>
            </w:pPr>
            <w:r>
              <w:rPr>
                <w:lang w:eastAsia="zh-CN"/>
              </w:rPr>
              <w:t>2400&lt;Fs&lt;6000</w:t>
            </w:r>
          </w:p>
        </w:tc>
      </w:tr>
      <w:tr w:rsidR="00874CD6" w14:paraId="75FF855B" w14:textId="77777777" w:rsidTr="001A2555">
        <w:tc>
          <w:tcPr>
            <w:tcW w:w="3285" w:type="dxa"/>
          </w:tcPr>
          <w:p w14:paraId="58571D95" w14:textId="77777777" w:rsidR="00874CD6" w:rsidRDefault="00874CD6" w:rsidP="001A2555">
            <w:pPr>
              <w:pStyle w:val="BodyText"/>
              <w:jc w:val="both"/>
              <w:rPr>
                <w:lang w:eastAsia="zh-CN"/>
              </w:rPr>
            </w:pPr>
            <w:r>
              <w:rPr>
                <w:lang w:eastAsia="zh-CN"/>
              </w:rPr>
              <w:t>0 dB - 0.4 dB</w:t>
            </w:r>
          </w:p>
        </w:tc>
        <w:tc>
          <w:tcPr>
            <w:tcW w:w="3285" w:type="dxa"/>
          </w:tcPr>
          <w:p w14:paraId="2116D28B" w14:textId="77777777" w:rsidR="00874CD6" w:rsidRDefault="00874CD6" w:rsidP="001A2555">
            <w:pPr>
              <w:pStyle w:val="BodyText"/>
              <w:jc w:val="both"/>
              <w:rPr>
                <w:lang w:eastAsia="zh-CN"/>
              </w:rPr>
            </w:pPr>
            <w:r>
              <w:rPr>
                <w:lang w:eastAsia="zh-CN"/>
              </w:rPr>
              <w:t>0.4 dB - 0.8 dB</w:t>
            </w:r>
          </w:p>
        </w:tc>
        <w:tc>
          <w:tcPr>
            <w:tcW w:w="3285" w:type="dxa"/>
          </w:tcPr>
          <w:p w14:paraId="0397EA2D" w14:textId="77777777" w:rsidR="00874CD6" w:rsidRDefault="00874CD6" w:rsidP="001A2555">
            <w:pPr>
              <w:pStyle w:val="BodyText"/>
              <w:jc w:val="both"/>
              <w:rPr>
                <w:lang w:eastAsia="zh-CN"/>
              </w:rPr>
            </w:pPr>
            <w:r>
              <w:rPr>
                <w:lang w:eastAsia="zh-CN"/>
              </w:rPr>
              <w:t>0.8 dB -1.5 dB</w:t>
            </w:r>
          </w:p>
        </w:tc>
      </w:tr>
    </w:tbl>
    <w:p w14:paraId="5E7528F3" w14:textId="77777777" w:rsidR="00874CD6" w:rsidRDefault="00874CD6" w:rsidP="00874CD6">
      <w:pPr>
        <w:jc w:val="both"/>
        <w:rPr>
          <w:b/>
          <w:bCs/>
        </w:rPr>
      </w:pPr>
    </w:p>
    <w:p w14:paraId="22AE95F2" w14:textId="2C0EBA64" w:rsidR="00D04DFF" w:rsidRPr="00874CD6" w:rsidRDefault="00D04DFF" w:rsidP="00D04DFF">
      <w:pPr>
        <w:pStyle w:val="BodyText"/>
        <w:ind w:left="1418" w:hanging="1418"/>
        <w:rPr>
          <w:b/>
          <w:lang w:eastAsia="zh-CN"/>
        </w:rPr>
      </w:pPr>
      <w:r>
        <w:rPr>
          <w:b/>
          <w:lang w:eastAsia="zh-CN"/>
        </w:rPr>
        <w:t xml:space="preserve">Proposal 1: </w:t>
      </w:r>
      <w:r>
        <w:rPr>
          <w:b/>
          <w:lang w:eastAsia="zh-CN"/>
        </w:rPr>
        <w:tab/>
        <w:t xml:space="preserve">RAN4 shall align the simulation setup and define the radiation performance degradation due to beam squint for inter-band CA and </w:t>
      </w:r>
      <w:r w:rsidR="001C0F1A">
        <w:rPr>
          <w:b/>
          <w:lang w:eastAsia="zh-CN"/>
        </w:rPr>
        <w:t>intra</w:t>
      </w:r>
      <w:r>
        <w:rPr>
          <w:b/>
          <w:lang w:eastAsia="zh-CN"/>
        </w:rPr>
        <w:t xml:space="preserve">-band CA with common beam management. </w:t>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7051F4F3" w14:textId="2644719E" w:rsidR="00A36DEF" w:rsidRDefault="00A36DEF" w:rsidP="00A36DEF">
      <w:pPr>
        <w:pStyle w:val="references"/>
      </w:pPr>
      <w:r w:rsidRPr="00A36DEF">
        <w:rPr>
          <w:rFonts w:hint="eastAsia"/>
        </w:rPr>
        <w:t>R4-2002826</w:t>
      </w:r>
      <w:r>
        <w:t xml:space="preserve"> </w:t>
      </w:r>
      <w:r w:rsidR="006F0C3A" w:rsidRPr="00362BE0">
        <w:t>“</w:t>
      </w:r>
      <w:r w:rsidRPr="00A36DEF">
        <w:rPr>
          <w:rFonts w:hint="eastAsia"/>
        </w:rPr>
        <w:t>WF on radiative degradation mechanisms for larger frequency separation</w:t>
      </w:r>
      <w:r w:rsidR="006F0C3A" w:rsidRPr="00362BE0">
        <w:t xml:space="preserve">”, </w:t>
      </w:r>
      <w:r w:rsidRPr="00A36DEF">
        <w:rPr>
          <w:rFonts w:hint="eastAsia"/>
        </w:rPr>
        <w:t>Qualcomm</w:t>
      </w:r>
    </w:p>
    <w:p w14:paraId="2AC78328" w14:textId="0C18B5DC" w:rsidR="00874CD6" w:rsidRPr="00A36DEF" w:rsidRDefault="00CA06B2" w:rsidP="00874CD6">
      <w:pPr>
        <w:pStyle w:val="references"/>
      </w:pPr>
      <w:hyperlink r:id="rId17" w:tgtFrame="_blank" w:history="1">
        <w:r w:rsidR="00874CD6" w:rsidRPr="00874CD6">
          <w:t>R4-1912316</w:t>
        </w:r>
      </w:hyperlink>
      <w:r w:rsidR="00874CD6">
        <w:t xml:space="preserve"> “</w:t>
      </w:r>
      <w:r w:rsidR="00874CD6" w:rsidRPr="00874CD6">
        <w:t>Views on Inter</w:t>
      </w:r>
      <w:r w:rsidR="00874CD6">
        <w:t>-</w:t>
      </w:r>
      <w:r w:rsidR="00874CD6" w:rsidRPr="00874CD6">
        <w:t>band CA</w:t>
      </w:r>
      <w:r w:rsidR="00874CD6">
        <w:t xml:space="preserve">”, </w:t>
      </w:r>
      <w:r w:rsidR="00874CD6" w:rsidRPr="00874CD6">
        <w:t>Sony, Ericsson</w:t>
      </w:r>
    </w:p>
    <w:p w14:paraId="11B0C2ED" w14:textId="3FA00CF2" w:rsidR="006C366A" w:rsidRPr="005D6FC2" w:rsidRDefault="00A36DEF" w:rsidP="00A36DEF">
      <w:pPr>
        <w:pStyle w:val="references"/>
      </w:pPr>
      <w:r w:rsidRPr="00BE2117">
        <w:t>R4-20000</w:t>
      </w:r>
      <w:r>
        <w:t>12</w:t>
      </w:r>
      <w:r w:rsidR="006C366A">
        <w:t xml:space="preserve"> “</w:t>
      </w:r>
      <w:r w:rsidRPr="004F6023">
        <w:t>Remaining issues with beam correspondence in Rel-16</w:t>
      </w:r>
      <w:r w:rsidR="006C366A">
        <w:t>”</w:t>
      </w:r>
      <w:r>
        <w:t xml:space="preserve">, </w:t>
      </w:r>
      <w:r w:rsidR="006C366A" w:rsidRPr="005D6FC2">
        <w:t>Apple Inc.</w:t>
      </w:r>
    </w:p>
    <w:p w14:paraId="3E3B72EF" w14:textId="2DCC4B74" w:rsidR="005D6FC2" w:rsidRDefault="00CA06B2" w:rsidP="00874CD6">
      <w:pPr>
        <w:pStyle w:val="references"/>
      </w:pPr>
      <w:hyperlink r:id="rId18" w:tgtFrame="_blank" w:history="1">
        <w:r w:rsidR="005D6FC2" w:rsidRPr="005D6FC2">
          <w:t>R4-1907983</w:t>
        </w:r>
      </w:hyperlink>
      <w:r w:rsidR="005D6FC2">
        <w:t xml:space="preserve"> “</w:t>
      </w:r>
      <w:r w:rsidR="005D6FC2" w:rsidRPr="005D6FC2">
        <w:t>FR2 Inter-band CA reference architecture</w:t>
      </w:r>
      <w:r w:rsidR="005D6FC2">
        <w:t xml:space="preserve">”, </w:t>
      </w:r>
      <w:r w:rsidR="005D6FC2" w:rsidRPr="005D6FC2">
        <w:t>Qualcomm Incorporated</w:t>
      </w:r>
      <w:r w:rsidR="00874CD6">
        <w:t>.</w:t>
      </w:r>
    </w:p>
    <w:p w14:paraId="24AAEF17" w14:textId="08FE3CAB" w:rsidR="00874CD6" w:rsidRPr="005D6FC2" w:rsidRDefault="00874CD6" w:rsidP="00874CD6">
      <w:pPr>
        <w:pStyle w:val="references"/>
      </w:pPr>
      <w:r w:rsidRPr="00874CD6">
        <w:t>R4-2001065 “</w:t>
      </w:r>
      <w:r w:rsidRPr="00C4654C">
        <w:t>On the effect of beamforming with CA on beam correspondence</w:t>
      </w:r>
      <w:r w:rsidRPr="00874CD6">
        <w:t xml:space="preserve">”, </w:t>
      </w:r>
      <w:r>
        <w:t>Fraunhofer HHI</w:t>
      </w:r>
    </w:p>
    <w:p w14:paraId="0AC6060D" w14:textId="0BD15B9E" w:rsidR="005D6FC2" w:rsidRPr="000230B3" w:rsidRDefault="005D6FC2" w:rsidP="005D6FC2">
      <w:pPr>
        <w:pStyle w:val="references"/>
        <w:numPr>
          <w:ilvl w:val="0"/>
          <w:numId w:val="0"/>
        </w:numPr>
        <w:ind w:left="360" w:hanging="360"/>
        <w:jc w:val="left"/>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BDDD2" w14:textId="77777777" w:rsidR="00E23343" w:rsidRDefault="00E23343">
      <w:r>
        <w:separator/>
      </w:r>
    </w:p>
  </w:endnote>
  <w:endnote w:type="continuationSeparator" w:id="0">
    <w:p w14:paraId="7562CE43" w14:textId="77777777" w:rsidR="00E23343" w:rsidRDefault="00E2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69D80" w14:textId="77777777" w:rsidR="00E23343" w:rsidRDefault="00E23343">
      <w:r>
        <w:separator/>
      </w:r>
    </w:p>
  </w:footnote>
  <w:footnote w:type="continuationSeparator" w:id="0">
    <w:p w14:paraId="23A43D37" w14:textId="77777777" w:rsidR="00E23343" w:rsidRDefault="00E23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B16C150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BD6231F"/>
    <w:multiLevelType w:val="hybridMultilevel"/>
    <w:tmpl w:val="37F4D640"/>
    <w:lvl w:ilvl="0" w:tplc="0E7E44E4">
      <w:start w:val="1"/>
      <w:numFmt w:val="bullet"/>
      <w:lvlText w:val="•"/>
      <w:lvlJc w:val="left"/>
      <w:pPr>
        <w:tabs>
          <w:tab w:val="num" w:pos="720"/>
        </w:tabs>
        <w:ind w:left="720" w:hanging="360"/>
      </w:pPr>
      <w:rPr>
        <w:rFonts w:ascii="Arial" w:hAnsi="Arial" w:hint="default"/>
      </w:rPr>
    </w:lvl>
    <w:lvl w:ilvl="1" w:tplc="648E216C">
      <w:start w:val="222"/>
      <w:numFmt w:val="bullet"/>
      <w:lvlText w:val="•"/>
      <w:lvlJc w:val="left"/>
      <w:pPr>
        <w:tabs>
          <w:tab w:val="num" w:pos="1440"/>
        </w:tabs>
        <w:ind w:left="1440" w:hanging="360"/>
      </w:pPr>
      <w:rPr>
        <w:rFonts w:ascii="Arial" w:hAnsi="Arial" w:hint="default"/>
      </w:rPr>
    </w:lvl>
    <w:lvl w:ilvl="2" w:tplc="B6B6E398">
      <w:start w:val="222"/>
      <w:numFmt w:val="bullet"/>
      <w:lvlText w:val="•"/>
      <w:lvlJc w:val="left"/>
      <w:pPr>
        <w:tabs>
          <w:tab w:val="num" w:pos="2160"/>
        </w:tabs>
        <w:ind w:left="2160" w:hanging="360"/>
      </w:pPr>
      <w:rPr>
        <w:rFonts w:ascii="Arial" w:hAnsi="Arial" w:hint="default"/>
      </w:rPr>
    </w:lvl>
    <w:lvl w:ilvl="3" w:tplc="EE1EB6FE">
      <w:start w:val="222"/>
      <w:numFmt w:val="bullet"/>
      <w:lvlText w:val="•"/>
      <w:lvlJc w:val="left"/>
      <w:pPr>
        <w:tabs>
          <w:tab w:val="num" w:pos="2880"/>
        </w:tabs>
        <w:ind w:left="2880" w:hanging="360"/>
      </w:pPr>
      <w:rPr>
        <w:rFonts w:ascii="Arial" w:hAnsi="Arial" w:hint="default"/>
      </w:rPr>
    </w:lvl>
    <w:lvl w:ilvl="4" w:tplc="C9CE77A0" w:tentative="1">
      <w:start w:val="1"/>
      <w:numFmt w:val="bullet"/>
      <w:lvlText w:val="•"/>
      <w:lvlJc w:val="left"/>
      <w:pPr>
        <w:tabs>
          <w:tab w:val="num" w:pos="3600"/>
        </w:tabs>
        <w:ind w:left="3600" w:hanging="360"/>
      </w:pPr>
      <w:rPr>
        <w:rFonts w:ascii="Arial" w:hAnsi="Arial" w:hint="default"/>
      </w:rPr>
    </w:lvl>
    <w:lvl w:ilvl="5" w:tplc="D73EF58A" w:tentative="1">
      <w:start w:val="1"/>
      <w:numFmt w:val="bullet"/>
      <w:lvlText w:val="•"/>
      <w:lvlJc w:val="left"/>
      <w:pPr>
        <w:tabs>
          <w:tab w:val="num" w:pos="4320"/>
        </w:tabs>
        <w:ind w:left="4320" w:hanging="360"/>
      </w:pPr>
      <w:rPr>
        <w:rFonts w:ascii="Arial" w:hAnsi="Arial" w:hint="default"/>
      </w:rPr>
    </w:lvl>
    <w:lvl w:ilvl="6" w:tplc="43824C60" w:tentative="1">
      <w:start w:val="1"/>
      <w:numFmt w:val="bullet"/>
      <w:lvlText w:val="•"/>
      <w:lvlJc w:val="left"/>
      <w:pPr>
        <w:tabs>
          <w:tab w:val="num" w:pos="5040"/>
        </w:tabs>
        <w:ind w:left="5040" w:hanging="360"/>
      </w:pPr>
      <w:rPr>
        <w:rFonts w:ascii="Arial" w:hAnsi="Arial" w:hint="default"/>
      </w:rPr>
    </w:lvl>
    <w:lvl w:ilvl="7" w:tplc="5B181DF8" w:tentative="1">
      <w:start w:val="1"/>
      <w:numFmt w:val="bullet"/>
      <w:lvlText w:val="•"/>
      <w:lvlJc w:val="left"/>
      <w:pPr>
        <w:tabs>
          <w:tab w:val="num" w:pos="5760"/>
        </w:tabs>
        <w:ind w:left="5760" w:hanging="360"/>
      </w:pPr>
      <w:rPr>
        <w:rFonts w:ascii="Arial" w:hAnsi="Arial" w:hint="default"/>
      </w:rPr>
    </w:lvl>
    <w:lvl w:ilvl="8" w:tplc="F5BE1E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29083F"/>
    <w:multiLevelType w:val="hybridMultilevel"/>
    <w:tmpl w:val="15A48154"/>
    <w:lvl w:ilvl="0" w:tplc="5F5E32B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10"/>
  </w:num>
  <w:num w:numId="5">
    <w:abstractNumId w:val="2"/>
  </w:num>
  <w:num w:numId="6">
    <w:abstractNumId w:val="17"/>
  </w:num>
  <w:num w:numId="7">
    <w:abstractNumId w:val="18"/>
  </w:num>
  <w:num w:numId="8">
    <w:abstractNumId w:val="1"/>
  </w:num>
  <w:num w:numId="9">
    <w:abstractNumId w:val="12"/>
  </w:num>
  <w:num w:numId="10">
    <w:abstractNumId w:val="14"/>
  </w:num>
  <w:num w:numId="11">
    <w:abstractNumId w:val="15"/>
  </w:num>
  <w:num w:numId="12">
    <w:abstractNumId w:val="3"/>
  </w:num>
  <w:num w:numId="13">
    <w:abstractNumId w:val="1"/>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6"/>
  </w:num>
  <w:num w:numId="21">
    <w:abstractNumId w:val="1"/>
  </w:num>
  <w:num w:numId="22">
    <w:abstractNumId w:val="1"/>
  </w:num>
  <w:num w:numId="23">
    <w:abstractNumId w:val="13"/>
  </w:num>
  <w:num w:numId="24">
    <w:abstractNumId w:val="17"/>
  </w:num>
  <w:num w:numId="25">
    <w:abstractNumId w:val="4"/>
  </w:num>
  <w:num w:numId="26">
    <w:abstractNumId w:val="17"/>
  </w:num>
  <w:num w:numId="27">
    <w:abstractNumId w:val="17"/>
  </w:num>
  <w:num w:numId="28">
    <w:abstractNumId w:val="16"/>
  </w:num>
  <w:num w:numId="29">
    <w:abstractNumId w:val="8"/>
  </w:num>
  <w:num w:numId="30">
    <w:abstractNumId w:val="1"/>
  </w:num>
  <w:num w:numId="31">
    <w:abstractNumId w:val="1"/>
  </w:num>
  <w:num w:numId="32">
    <w:abstractNumId w:val="7"/>
  </w:num>
  <w:num w:numId="33">
    <w:abstractNumId w:val="17"/>
  </w:num>
  <w:num w:numId="34">
    <w:abstractNumId w:val="5"/>
  </w:num>
  <w:num w:numId="35">
    <w:abstractNumId w:val="9"/>
  </w:num>
  <w:num w:numId="36">
    <w:abstractNumId w:val="17"/>
  </w:num>
  <w:num w:numId="37">
    <w:abstractNumId w:val="17"/>
  </w:num>
  <w:num w:numId="3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3Mjc2NLGwNDM2NjdX0lEKTi0uzszPAykwqQUAjBuyL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5A9F"/>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6BFD"/>
    <w:rsid w:val="00097113"/>
    <w:rsid w:val="00097C9D"/>
    <w:rsid w:val="000A008B"/>
    <w:rsid w:val="000A0405"/>
    <w:rsid w:val="000A181A"/>
    <w:rsid w:val="000A198D"/>
    <w:rsid w:val="000A2B52"/>
    <w:rsid w:val="000A2BEC"/>
    <w:rsid w:val="000A3337"/>
    <w:rsid w:val="000A3C01"/>
    <w:rsid w:val="000A3DF5"/>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4E5"/>
    <w:rsid w:val="000B0F74"/>
    <w:rsid w:val="000B1579"/>
    <w:rsid w:val="000B1B63"/>
    <w:rsid w:val="000B1D7E"/>
    <w:rsid w:val="000B2BBA"/>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A9D"/>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8E1"/>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079"/>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5E7"/>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B98"/>
    <w:rsid w:val="00155D40"/>
    <w:rsid w:val="00156589"/>
    <w:rsid w:val="00156B8A"/>
    <w:rsid w:val="00156B9C"/>
    <w:rsid w:val="001577A3"/>
    <w:rsid w:val="00157CDC"/>
    <w:rsid w:val="0016046B"/>
    <w:rsid w:val="00160D3D"/>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29"/>
    <w:rsid w:val="00195F79"/>
    <w:rsid w:val="00196BBA"/>
    <w:rsid w:val="00197AA0"/>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690C"/>
    <w:rsid w:val="001B768B"/>
    <w:rsid w:val="001B7838"/>
    <w:rsid w:val="001C0466"/>
    <w:rsid w:val="001C05FF"/>
    <w:rsid w:val="001C0A9C"/>
    <w:rsid w:val="001C0E8D"/>
    <w:rsid w:val="001C0F1A"/>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7BA"/>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C14"/>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5C6E"/>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05"/>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0F1"/>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3B72"/>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DE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3A8"/>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5DA"/>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0F10"/>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08E0"/>
    <w:rsid w:val="004B1377"/>
    <w:rsid w:val="004B1628"/>
    <w:rsid w:val="004B1663"/>
    <w:rsid w:val="004B1766"/>
    <w:rsid w:val="004B1845"/>
    <w:rsid w:val="004B1A2B"/>
    <w:rsid w:val="004B1AA3"/>
    <w:rsid w:val="004B201F"/>
    <w:rsid w:val="004B2179"/>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3E81"/>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B08"/>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00"/>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590D"/>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4E48"/>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F0"/>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0424"/>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7"/>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66B8"/>
    <w:rsid w:val="00667643"/>
    <w:rsid w:val="00667FD5"/>
    <w:rsid w:val="006708CF"/>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15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805"/>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1C48"/>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059"/>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32B"/>
    <w:rsid w:val="007566F6"/>
    <w:rsid w:val="00756EC0"/>
    <w:rsid w:val="00757661"/>
    <w:rsid w:val="007576BC"/>
    <w:rsid w:val="0075778F"/>
    <w:rsid w:val="00757D08"/>
    <w:rsid w:val="00757D3F"/>
    <w:rsid w:val="00760355"/>
    <w:rsid w:val="0076055D"/>
    <w:rsid w:val="0076061D"/>
    <w:rsid w:val="0076137D"/>
    <w:rsid w:val="00761E18"/>
    <w:rsid w:val="00762005"/>
    <w:rsid w:val="0076219E"/>
    <w:rsid w:val="00762D28"/>
    <w:rsid w:val="00762DAB"/>
    <w:rsid w:val="007633A9"/>
    <w:rsid w:val="00763FE6"/>
    <w:rsid w:val="007644F8"/>
    <w:rsid w:val="007645D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779"/>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4A8"/>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0FB3"/>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5F4"/>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CD6"/>
    <w:rsid w:val="00874ED8"/>
    <w:rsid w:val="00874F36"/>
    <w:rsid w:val="00875697"/>
    <w:rsid w:val="0087585A"/>
    <w:rsid w:val="00875A0D"/>
    <w:rsid w:val="00876075"/>
    <w:rsid w:val="00876170"/>
    <w:rsid w:val="0087643D"/>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136"/>
    <w:rsid w:val="008B761D"/>
    <w:rsid w:val="008B7F95"/>
    <w:rsid w:val="008C0112"/>
    <w:rsid w:val="008C0757"/>
    <w:rsid w:val="008C0EA3"/>
    <w:rsid w:val="008C1F3D"/>
    <w:rsid w:val="008C29B2"/>
    <w:rsid w:val="008C2A30"/>
    <w:rsid w:val="008C2F86"/>
    <w:rsid w:val="008C318E"/>
    <w:rsid w:val="008C43DC"/>
    <w:rsid w:val="008C4556"/>
    <w:rsid w:val="008C5249"/>
    <w:rsid w:val="008C55B8"/>
    <w:rsid w:val="008C5989"/>
    <w:rsid w:val="008C5E0A"/>
    <w:rsid w:val="008C648D"/>
    <w:rsid w:val="008C681E"/>
    <w:rsid w:val="008C6CB3"/>
    <w:rsid w:val="008C7085"/>
    <w:rsid w:val="008C78B4"/>
    <w:rsid w:val="008C7B48"/>
    <w:rsid w:val="008D0344"/>
    <w:rsid w:val="008D0628"/>
    <w:rsid w:val="008D069B"/>
    <w:rsid w:val="008D0A37"/>
    <w:rsid w:val="008D0F7E"/>
    <w:rsid w:val="008D19C7"/>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E7489"/>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5F79"/>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A4B"/>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700"/>
    <w:rsid w:val="00922BAC"/>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2F4"/>
    <w:rsid w:val="00950515"/>
    <w:rsid w:val="0095091D"/>
    <w:rsid w:val="00950BC7"/>
    <w:rsid w:val="009512C9"/>
    <w:rsid w:val="009513EE"/>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57F1F"/>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2A7C"/>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AA7"/>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65"/>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DEF"/>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C4A"/>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65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67B"/>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1E"/>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109"/>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6823"/>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C3A"/>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43EB"/>
    <w:rsid w:val="00B85208"/>
    <w:rsid w:val="00B859AC"/>
    <w:rsid w:val="00B85D0D"/>
    <w:rsid w:val="00B86B18"/>
    <w:rsid w:val="00B86F5C"/>
    <w:rsid w:val="00B871B8"/>
    <w:rsid w:val="00B87369"/>
    <w:rsid w:val="00B876AD"/>
    <w:rsid w:val="00B87920"/>
    <w:rsid w:val="00B879C2"/>
    <w:rsid w:val="00B90133"/>
    <w:rsid w:val="00B90841"/>
    <w:rsid w:val="00B91E64"/>
    <w:rsid w:val="00B91FC5"/>
    <w:rsid w:val="00B922B4"/>
    <w:rsid w:val="00B92B9F"/>
    <w:rsid w:val="00B92D51"/>
    <w:rsid w:val="00B92ED6"/>
    <w:rsid w:val="00B9301A"/>
    <w:rsid w:val="00B93558"/>
    <w:rsid w:val="00B93A9C"/>
    <w:rsid w:val="00B9566F"/>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0B2F"/>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5FD6"/>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2D2"/>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0CA0"/>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165"/>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6B2"/>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6F2"/>
    <w:rsid w:val="00CA6738"/>
    <w:rsid w:val="00CA6ACD"/>
    <w:rsid w:val="00CA7011"/>
    <w:rsid w:val="00CA714C"/>
    <w:rsid w:val="00CA74EF"/>
    <w:rsid w:val="00CA79BF"/>
    <w:rsid w:val="00CB05C3"/>
    <w:rsid w:val="00CB062B"/>
    <w:rsid w:val="00CB0A20"/>
    <w:rsid w:val="00CB0ECB"/>
    <w:rsid w:val="00CB1085"/>
    <w:rsid w:val="00CB12F8"/>
    <w:rsid w:val="00CB188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48E"/>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4DFF"/>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3F0A"/>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27EE"/>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2D26"/>
    <w:rsid w:val="00D83761"/>
    <w:rsid w:val="00D8466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82C"/>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05E0"/>
    <w:rsid w:val="00DC1C3B"/>
    <w:rsid w:val="00DC23D4"/>
    <w:rsid w:val="00DC25C2"/>
    <w:rsid w:val="00DC28D0"/>
    <w:rsid w:val="00DC31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1FD"/>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6C5"/>
    <w:rsid w:val="00E10BE8"/>
    <w:rsid w:val="00E10CC0"/>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343"/>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374"/>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5D1"/>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A7B29"/>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64E3"/>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CEB"/>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36A1"/>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5D7"/>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A36DEF"/>
    <w:pPr>
      <w:tabs>
        <w:tab w:val="left" w:pos="2268"/>
        <w:tab w:val="right" w:pos="7920"/>
        <w:tab w:val="right" w:pos="9639"/>
      </w:tabs>
    </w:pPr>
    <w:rPr>
      <w:rFonts w:ascii="Arial" w:eastAsia="Times New Roman" w:hAnsi="Arial" w:cs="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19749089">
      <w:bodyDiv w:val="1"/>
      <w:marLeft w:val="0"/>
      <w:marRight w:val="0"/>
      <w:marTop w:val="0"/>
      <w:marBottom w:val="0"/>
      <w:divBdr>
        <w:top w:val="none" w:sz="0" w:space="0" w:color="auto"/>
        <w:left w:val="none" w:sz="0" w:space="0" w:color="auto"/>
        <w:bottom w:val="none" w:sz="0" w:space="0" w:color="auto"/>
        <w:right w:val="none" w:sz="0" w:space="0" w:color="auto"/>
      </w:divBdr>
      <w:divsChild>
        <w:div w:id="621613088">
          <w:marLeft w:val="360"/>
          <w:marRight w:val="0"/>
          <w:marTop w:val="200"/>
          <w:marBottom w:val="0"/>
          <w:divBdr>
            <w:top w:val="none" w:sz="0" w:space="0" w:color="auto"/>
            <w:left w:val="none" w:sz="0" w:space="0" w:color="auto"/>
            <w:bottom w:val="none" w:sz="0" w:space="0" w:color="auto"/>
            <w:right w:val="none" w:sz="0" w:space="0" w:color="auto"/>
          </w:divBdr>
        </w:div>
        <w:div w:id="1045642153">
          <w:marLeft w:val="1080"/>
          <w:marRight w:val="0"/>
          <w:marTop w:val="100"/>
          <w:marBottom w:val="0"/>
          <w:divBdr>
            <w:top w:val="none" w:sz="0" w:space="0" w:color="auto"/>
            <w:left w:val="none" w:sz="0" w:space="0" w:color="auto"/>
            <w:bottom w:val="none" w:sz="0" w:space="0" w:color="auto"/>
            <w:right w:val="none" w:sz="0" w:space="0" w:color="auto"/>
          </w:divBdr>
        </w:div>
        <w:div w:id="894438225">
          <w:marLeft w:val="1800"/>
          <w:marRight w:val="0"/>
          <w:marTop w:val="100"/>
          <w:marBottom w:val="0"/>
          <w:divBdr>
            <w:top w:val="none" w:sz="0" w:space="0" w:color="auto"/>
            <w:left w:val="none" w:sz="0" w:space="0" w:color="auto"/>
            <w:bottom w:val="none" w:sz="0" w:space="0" w:color="auto"/>
            <w:right w:val="none" w:sz="0" w:space="0" w:color="auto"/>
          </w:divBdr>
        </w:div>
        <w:div w:id="1162505610">
          <w:marLeft w:val="1800"/>
          <w:marRight w:val="0"/>
          <w:marTop w:val="100"/>
          <w:marBottom w:val="0"/>
          <w:divBdr>
            <w:top w:val="none" w:sz="0" w:space="0" w:color="auto"/>
            <w:left w:val="none" w:sz="0" w:space="0" w:color="auto"/>
            <w:bottom w:val="none" w:sz="0" w:space="0" w:color="auto"/>
            <w:right w:val="none" w:sz="0" w:space="0" w:color="auto"/>
          </w:divBdr>
        </w:div>
        <w:div w:id="829247836">
          <w:marLeft w:val="1800"/>
          <w:marRight w:val="0"/>
          <w:marTop w:val="100"/>
          <w:marBottom w:val="0"/>
          <w:divBdr>
            <w:top w:val="none" w:sz="0" w:space="0" w:color="auto"/>
            <w:left w:val="none" w:sz="0" w:space="0" w:color="auto"/>
            <w:bottom w:val="none" w:sz="0" w:space="0" w:color="auto"/>
            <w:right w:val="none" w:sz="0" w:space="0" w:color="auto"/>
          </w:divBdr>
        </w:div>
        <w:div w:id="711928252">
          <w:marLeft w:val="1800"/>
          <w:marRight w:val="0"/>
          <w:marTop w:val="100"/>
          <w:marBottom w:val="0"/>
          <w:divBdr>
            <w:top w:val="none" w:sz="0" w:space="0" w:color="auto"/>
            <w:left w:val="none" w:sz="0" w:space="0" w:color="auto"/>
            <w:bottom w:val="none" w:sz="0" w:space="0" w:color="auto"/>
            <w:right w:val="none" w:sz="0" w:space="0" w:color="auto"/>
          </w:divBdr>
        </w:div>
        <w:div w:id="1827044510">
          <w:marLeft w:val="1080"/>
          <w:marRight w:val="0"/>
          <w:marTop w:val="100"/>
          <w:marBottom w:val="0"/>
          <w:divBdr>
            <w:top w:val="none" w:sz="0" w:space="0" w:color="auto"/>
            <w:left w:val="none" w:sz="0" w:space="0" w:color="auto"/>
            <w:bottom w:val="none" w:sz="0" w:space="0" w:color="auto"/>
            <w:right w:val="none" w:sz="0" w:space="0" w:color="auto"/>
          </w:divBdr>
        </w:div>
        <w:div w:id="1191340427">
          <w:marLeft w:val="1800"/>
          <w:marRight w:val="0"/>
          <w:marTop w:val="100"/>
          <w:marBottom w:val="0"/>
          <w:divBdr>
            <w:top w:val="none" w:sz="0" w:space="0" w:color="auto"/>
            <w:left w:val="none" w:sz="0" w:space="0" w:color="auto"/>
            <w:bottom w:val="none" w:sz="0" w:space="0" w:color="auto"/>
            <w:right w:val="none" w:sz="0" w:space="0" w:color="auto"/>
          </w:divBdr>
        </w:div>
        <w:div w:id="869152123">
          <w:marLeft w:val="1800"/>
          <w:marRight w:val="0"/>
          <w:marTop w:val="100"/>
          <w:marBottom w:val="0"/>
          <w:divBdr>
            <w:top w:val="none" w:sz="0" w:space="0" w:color="auto"/>
            <w:left w:val="none" w:sz="0" w:space="0" w:color="auto"/>
            <w:bottom w:val="none" w:sz="0" w:space="0" w:color="auto"/>
            <w:right w:val="none" w:sz="0" w:space="0" w:color="auto"/>
          </w:divBdr>
        </w:div>
        <w:div w:id="982277992">
          <w:marLeft w:val="1800"/>
          <w:marRight w:val="0"/>
          <w:marTop w:val="100"/>
          <w:marBottom w:val="0"/>
          <w:divBdr>
            <w:top w:val="none" w:sz="0" w:space="0" w:color="auto"/>
            <w:left w:val="none" w:sz="0" w:space="0" w:color="auto"/>
            <w:bottom w:val="none" w:sz="0" w:space="0" w:color="auto"/>
            <w:right w:val="none" w:sz="0" w:space="0" w:color="auto"/>
          </w:divBdr>
        </w:div>
        <w:div w:id="2105570150">
          <w:marLeft w:val="2520"/>
          <w:marRight w:val="0"/>
          <w:marTop w:val="100"/>
          <w:marBottom w:val="0"/>
          <w:divBdr>
            <w:top w:val="none" w:sz="0" w:space="0" w:color="auto"/>
            <w:left w:val="none" w:sz="0" w:space="0" w:color="auto"/>
            <w:bottom w:val="none" w:sz="0" w:space="0" w:color="auto"/>
            <w:right w:val="none" w:sz="0" w:space="0" w:color="auto"/>
          </w:divBdr>
        </w:div>
        <w:div w:id="1418986257">
          <w:marLeft w:val="2520"/>
          <w:marRight w:val="0"/>
          <w:marTop w:val="100"/>
          <w:marBottom w:val="0"/>
          <w:divBdr>
            <w:top w:val="none" w:sz="0" w:space="0" w:color="auto"/>
            <w:left w:val="none" w:sz="0" w:space="0" w:color="auto"/>
            <w:bottom w:val="none" w:sz="0" w:space="0" w:color="auto"/>
            <w:right w:val="none" w:sz="0" w:space="0" w:color="auto"/>
          </w:divBdr>
        </w:div>
        <w:div w:id="839733190">
          <w:marLeft w:val="1800"/>
          <w:marRight w:val="0"/>
          <w:marTop w:val="10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314438">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3226758">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59302644">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www.3gpp.org/ftp/TSG_RAN/WG4_Radio/TSGR4_92/Docs/R4-1907983.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www.3gpp.org/ftp/TSG_RAN/WG4_Radio/TSGR4_92Bis/Docs/R4-1912316.zip"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0" ma:contentTypeDescription="Create a new document." ma:contentTypeScope="" ma:versionID="7e106b3cc400bb7c52058ae585a673da">
  <xsd:schema xmlns:xsd="http://www.w3.org/2001/XMLSchema" xmlns:xs="http://www.w3.org/2001/XMLSchema" xmlns:p="http://schemas.microsoft.com/office/2006/metadata/properties" xmlns:ns3="2a6d68b1-f7aa-4b67-96a6-b9a905dcefc0" targetNamespace="http://schemas.microsoft.com/office/2006/metadata/properties" ma:root="true" ma:fieldsID="572e7b5dcf87eb4618f3f571a34a2a58" ns3:_="">
    <xsd:import namespace="2a6d68b1-f7aa-4b67-96a6-b9a905dcef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8080E-2A2D-477F-8E6B-6EB85D257D5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a6d68b1-f7aa-4b67-96a6-b9a905dcefc0"/>
    <ds:schemaRef ds:uri="http://www.w3.org/XML/1998/namespace"/>
    <ds:schemaRef ds:uri="http://purl.org/dc/dcmitype/"/>
  </ds:schemaRefs>
</ds:datastoreItem>
</file>

<file path=customXml/itemProps2.xml><?xml version="1.0" encoding="utf-8"?>
<ds:datastoreItem xmlns:ds="http://schemas.openxmlformats.org/officeDocument/2006/customXml" ds:itemID="{58768F9A-BBBF-4A94-8290-2374EF75EE59}">
  <ds:schemaRefs>
    <ds:schemaRef ds:uri="http://schemas.microsoft.com/sharepoint/v3/contenttype/forms"/>
  </ds:schemaRefs>
</ds:datastoreItem>
</file>

<file path=customXml/itemProps3.xml><?xml version="1.0" encoding="utf-8"?>
<ds:datastoreItem xmlns:ds="http://schemas.openxmlformats.org/officeDocument/2006/customXml" ds:itemID="{9B749563-BAFB-42D8-B51A-47384CA46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4392B-A950-4FF7-A8FE-DB2A6DCF0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1136</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2020-04-10T18:01:00Z</dcterms:created>
  <dcterms:modified xsi:type="dcterms:W3CDTF">2020-04-10T18:01:00Z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